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79E7">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val="0"/>
          <w:bCs w:val="0"/>
          <w:color w:val="000000"/>
          <w:sz w:val="44"/>
          <w:szCs w:val="44"/>
        </w:rPr>
        <w:t>中国新闻奖</w:t>
      </w:r>
      <w:r>
        <w:rPr>
          <w:rFonts w:hint="eastAsia" w:ascii="方正小标宋简体" w:hAnsi="方正小标宋简体" w:eastAsia="方正小标宋简体" w:cs="方正小标宋简体"/>
          <w:color w:val="000000"/>
          <w:sz w:val="44"/>
          <w:szCs w:val="44"/>
        </w:rPr>
        <w:t>参评作品推荐表</w:t>
      </w:r>
    </w:p>
    <w:tbl>
      <w:tblPr>
        <w:tblStyle w:val="12"/>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134" w:type="dxa"/>
            <w:vAlign w:val="center"/>
          </w:tcPr>
          <w:p w14:paraId="3D56D54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5609971C">
            <w:pPr>
              <w:spacing w:line="240" w:lineRule="exact"/>
              <w:rPr>
                <w:rFonts w:hint="default" w:ascii="华文中宋" w:hAnsi="华文中宋" w:eastAsia="华文中宋"/>
                <w:sz w:val="28"/>
              </w:rPr>
            </w:pPr>
            <w:r>
              <w:rPr>
                <w:rFonts w:hint="eastAsia" w:ascii="仿宋" w:hAnsi="仿宋" w:eastAsia="仿宋" w:cs="仿宋"/>
                <w:color w:val="000000"/>
                <w:sz w:val="24"/>
                <w:szCs w:val="24"/>
              </w:rPr>
              <w:t>“妇女可依法查询配偶财产”上热搜引热议</w:t>
            </w:r>
          </w:p>
        </w:tc>
        <w:tc>
          <w:tcPr>
            <w:tcW w:w="826" w:type="dxa"/>
            <w:vAlign w:val="center"/>
          </w:tcPr>
          <w:p w14:paraId="4D0A6EB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648297C0">
            <w:pPr>
              <w:spacing w:line="240" w:lineRule="exact"/>
              <w:ind w:firstLine="720" w:firstLineChars="300"/>
              <w:rPr>
                <w:rFonts w:ascii="仿宋_GB2312"/>
                <w:color w:val="000000"/>
                <w:sz w:val="28"/>
              </w:rPr>
            </w:pPr>
            <w:r>
              <w:rPr>
                <w:rFonts w:hint="eastAsia" w:ascii="仿宋" w:hAnsi="仿宋" w:eastAsia="仿宋" w:cs="仿宋"/>
                <w:color w:val="000000"/>
                <w:sz w:val="24"/>
                <w:szCs w:val="24"/>
              </w:rPr>
              <w:t>消息</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134" w:type="dxa"/>
            <w:vMerge w:val="restart"/>
            <w:vAlign w:val="center"/>
          </w:tcPr>
          <w:p w14:paraId="420C0C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78038E3E">
            <w:pPr>
              <w:spacing w:line="240" w:lineRule="exact"/>
              <w:rPr>
                <w:rFonts w:hint="default" w:ascii="华文中宋" w:hAnsi="华文中宋" w:eastAsia="华文中宋"/>
                <w:color w:val="000000"/>
                <w:sz w:val="21"/>
                <w:szCs w:val="21"/>
              </w:rPr>
            </w:pPr>
            <w:r>
              <w:rPr>
                <w:rFonts w:hint="eastAsia" w:ascii="仿宋" w:hAnsi="仿宋" w:eastAsia="仿宋" w:cs="仿宋"/>
                <w:color w:val="000000"/>
                <w:sz w:val="24"/>
                <w:szCs w:val="24"/>
              </w:rPr>
              <w:t>950字</w:t>
            </w:r>
          </w:p>
        </w:tc>
        <w:tc>
          <w:tcPr>
            <w:tcW w:w="826" w:type="dxa"/>
            <w:vAlign w:val="center"/>
          </w:tcPr>
          <w:p w14:paraId="3B74E81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EF9348B">
            <w:pPr>
              <w:spacing w:line="260" w:lineRule="exact"/>
              <w:ind w:firstLine="720" w:firstLineChars="300"/>
              <w:rPr>
                <w:rFonts w:ascii="仿宋_GB2312" w:hAnsi="仿宋"/>
                <w:color w:val="000000"/>
                <w:sz w:val="28"/>
              </w:rPr>
            </w:pPr>
            <w:r>
              <w:rPr>
                <w:rFonts w:hint="eastAsia" w:ascii="仿宋" w:hAnsi="仿宋" w:eastAsia="仿宋" w:cs="仿宋"/>
                <w:color w:val="000000"/>
                <w:sz w:val="24"/>
                <w:szCs w:val="24"/>
              </w:rPr>
              <w:t>消息</w:t>
            </w: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134" w:type="dxa"/>
            <w:vMerge w:val="continue"/>
            <w:tcBorders>
              <w:bottom w:val="single" w:color="auto" w:sz="4" w:space="0"/>
            </w:tcBorders>
            <w:vAlign w:val="center"/>
          </w:tcPr>
          <w:p w14:paraId="595770B0">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0A8AF4DF">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0FE0B5D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3AAC3CF0">
            <w:pPr>
              <w:spacing w:line="260" w:lineRule="exact"/>
              <w:ind w:firstLine="720" w:firstLineChars="300"/>
              <w:rPr>
                <w:rFonts w:ascii="仿宋" w:hAnsi="仿宋" w:eastAsia="仿宋" w:cs="仿宋"/>
                <w:color w:val="000000"/>
                <w:sz w:val="22"/>
                <w:szCs w:val="18"/>
              </w:rPr>
            </w:pPr>
            <w:r>
              <w:rPr>
                <w:rFonts w:hint="eastAsia" w:ascii="仿宋" w:hAnsi="仿宋" w:eastAsia="仿宋" w:cs="仿宋"/>
                <w:color w:val="000000"/>
                <w:sz w:val="24"/>
                <w:szCs w:val="24"/>
              </w:rPr>
              <w:t>中文</w:t>
            </w: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34" w:type="dxa"/>
            <w:tcBorders>
              <w:bottom w:val="single" w:color="auto" w:sz="4" w:space="0"/>
            </w:tcBorders>
            <w:vAlign w:val="center"/>
          </w:tcPr>
          <w:p w14:paraId="39E259F9">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7453BB5E">
            <w:pPr>
              <w:spacing w:line="240" w:lineRule="exact"/>
              <w:ind w:firstLine="1200" w:firstLineChars="500"/>
              <w:rPr>
                <w:rFonts w:ascii="华文中宋" w:hAnsi="华文中宋" w:eastAsia="华文中宋"/>
                <w:color w:val="000000"/>
                <w:sz w:val="21"/>
                <w:szCs w:val="21"/>
              </w:rPr>
            </w:pPr>
            <w:r>
              <w:rPr>
                <w:rFonts w:hint="eastAsia" w:ascii="仿宋" w:hAnsi="仿宋" w:eastAsia="仿宋" w:cs="仿宋"/>
                <w:color w:val="000000"/>
                <w:sz w:val="24"/>
                <w:szCs w:val="24"/>
              </w:rPr>
              <w:t>李润钊</w:t>
            </w:r>
          </w:p>
        </w:tc>
        <w:tc>
          <w:tcPr>
            <w:tcW w:w="826" w:type="dxa"/>
            <w:tcBorders>
              <w:bottom w:val="single" w:color="auto" w:sz="4" w:space="0"/>
            </w:tcBorders>
            <w:vAlign w:val="center"/>
          </w:tcPr>
          <w:p w14:paraId="4B47EE1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21870789">
            <w:pPr>
              <w:spacing w:line="240" w:lineRule="exact"/>
              <w:ind w:firstLine="480" w:firstLineChars="200"/>
              <w:rPr>
                <w:rFonts w:ascii="仿宋" w:hAnsi="仿宋" w:eastAsia="仿宋" w:cs="仿宋"/>
                <w:color w:val="000000"/>
                <w:sz w:val="22"/>
                <w:szCs w:val="18"/>
              </w:rPr>
            </w:pPr>
            <w:r>
              <w:rPr>
                <w:rFonts w:hint="eastAsia" w:ascii="仿宋" w:hAnsi="仿宋" w:eastAsia="仿宋" w:cs="仿宋"/>
                <w:color w:val="000000"/>
                <w:sz w:val="24"/>
                <w:szCs w:val="24"/>
              </w:rPr>
              <w:t>尹雪梅 邓崎凡</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D26F75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4A51632B">
            <w:pPr>
              <w:spacing w:line="240" w:lineRule="exact"/>
              <w:rPr>
                <w:rFonts w:hint="eastAsia" w:ascii="仿宋_GB2312" w:hAnsi="仿宋" w:eastAsia="仿宋"/>
                <w:color w:val="000000"/>
                <w:szCs w:val="21"/>
                <w:lang w:eastAsia="zh-CN"/>
              </w:rPr>
            </w:pPr>
            <w:r>
              <w:rPr>
                <w:rFonts w:hint="eastAsia" w:ascii="仿宋" w:hAnsi="仿宋" w:eastAsia="仿宋" w:cs="仿宋"/>
                <w:color w:val="000000"/>
                <w:sz w:val="21"/>
                <w:szCs w:val="21"/>
              </w:rPr>
              <w:t xml:space="preserve">        </w:t>
            </w:r>
            <w:r>
              <w:rPr>
                <w:rFonts w:hint="eastAsia" w:ascii="仿宋" w:hAnsi="仿宋" w:eastAsia="仿宋" w:cs="仿宋"/>
                <w:color w:val="000000"/>
                <w:sz w:val="24"/>
                <w:szCs w:val="24"/>
              </w:rPr>
              <w:t xml:space="preserve"> 工人日报</w:t>
            </w:r>
            <w:r>
              <w:rPr>
                <w:rFonts w:hint="eastAsia" w:ascii="仿宋" w:hAnsi="仿宋" w:eastAsia="仿宋" w:cs="仿宋"/>
                <w:color w:val="000000"/>
                <w:sz w:val="24"/>
                <w:szCs w:val="24"/>
                <w:lang w:eastAsia="zh-CN"/>
              </w:rPr>
              <w:t>社</w:t>
            </w:r>
          </w:p>
        </w:tc>
        <w:tc>
          <w:tcPr>
            <w:tcW w:w="1819" w:type="dxa"/>
            <w:gridSpan w:val="3"/>
            <w:vAlign w:val="center"/>
          </w:tcPr>
          <w:p w14:paraId="1916C51B">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B3ABACD">
            <w:pPr>
              <w:spacing w:line="240" w:lineRule="exact"/>
              <w:rPr>
                <w:rFonts w:ascii="仿宋_GB2312" w:hAnsi="仿宋"/>
                <w:color w:val="000000"/>
                <w:sz w:val="18"/>
                <w:szCs w:val="18"/>
                <w:highlight w:val="green"/>
              </w:rPr>
            </w:pPr>
            <w:r>
              <w:rPr>
                <w:rFonts w:hint="eastAsia" w:ascii="仿宋" w:hAnsi="仿宋" w:eastAsia="仿宋" w:cs="仿宋"/>
                <w:color w:val="000000"/>
                <w:sz w:val="21"/>
                <w:szCs w:val="21"/>
              </w:rPr>
              <w:t>工人日报、工人日报客户端、中工网</w:t>
            </w:r>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418" w:type="dxa"/>
            <w:gridSpan w:val="2"/>
            <w:vAlign w:val="center"/>
          </w:tcPr>
          <w:p w14:paraId="04B8C0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06FC5C4D">
            <w:pPr>
              <w:spacing w:line="260" w:lineRule="exact"/>
              <w:ind w:firstLine="960" w:firstLineChars="400"/>
              <w:rPr>
                <w:rFonts w:ascii="仿宋_GB2312" w:hAnsi="仿宋"/>
                <w:color w:val="000000"/>
                <w:szCs w:val="21"/>
              </w:rPr>
            </w:pPr>
            <w:r>
              <w:rPr>
                <w:rFonts w:hint="eastAsia" w:ascii="仿宋" w:hAnsi="仿宋" w:eastAsia="仿宋" w:cs="仿宋"/>
                <w:color w:val="000000"/>
                <w:sz w:val="24"/>
                <w:szCs w:val="24"/>
                <w:lang w:eastAsia="zh-CN"/>
              </w:rPr>
              <w:t>要闻</w:t>
            </w:r>
            <w:r>
              <w:rPr>
                <w:rFonts w:hint="eastAsia" w:ascii="仿宋" w:hAnsi="仿宋" w:eastAsia="仿宋" w:cs="仿宋"/>
                <w:color w:val="000000"/>
                <w:sz w:val="24"/>
                <w:szCs w:val="24"/>
                <w:lang w:val="en-US" w:eastAsia="zh-CN"/>
              </w:rPr>
              <w:t xml:space="preserve"> 1</w:t>
            </w:r>
            <w:r>
              <w:rPr>
                <w:rFonts w:hint="eastAsia" w:ascii="仿宋" w:hAnsi="仿宋" w:eastAsia="仿宋" w:cs="仿宋"/>
                <w:color w:val="000000"/>
                <w:sz w:val="24"/>
                <w:szCs w:val="24"/>
              </w:rPr>
              <w:t>版</w:t>
            </w:r>
          </w:p>
        </w:tc>
        <w:tc>
          <w:tcPr>
            <w:tcW w:w="993" w:type="dxa"/>
            <w:gridSpan w:val="2"/>
            <w:vAlign w:val="center"/>
          </w:tcPr>
          <w:p w14:paraId="5FF6B33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1A6D9E8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7A66C554">
            <w:pPr>
              <w:spacing w:line="240" w:lineRule="exact"/>
              <w:ind w:firstLine="480" w:firstLineChars="200"/>
              <w:rPr>
                <w:rFonts w:ascii="仿宋_GB2312" w:hAnsi="仿宋"/>
                <w:color w:val="000000"/>
                <w:szCs w:val="21"/>
              </w:rPr>
            </w:pPr>
            <w:r>
              <w:rPr>
                <w:rFonts w:hint="eastAsia" w:ascii="仿宋" w:hAnsi="仿宋" w:eastAsia="仿宋" w:cs="仿宋"/>
                <w:color w:val="000000"/>
                <w:sz w:val="24"/>
                <w:szCs w:val="24"/>
              </w:rPr>
              <w:t>2024年4月12日</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8" w:type="dxa"/>
            <w:gridSpan w:val="2"/>
            <w:vAlign w:val="center"/>
          </w:tcPr>
          <w:p w14:paraId="2FC99FA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32F6A552">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78E7ED31">
            <w:pPr>
              <w:spacing w:line="260" w:lineRule="exact"/>
              <w:rPr>
                <w:rFonts w:ascii="华文中宋" w:hAnsi="华文中宋" w:eastAsia="华文中宋"/>
                <w:color w:val="000000"/>
                <w:sz w:val="28"/>
              </w:rPr>
            </w:pPr>
            <w:r>
              <w:rPr>
                <w:rFonts w:hint="eastAsia" w:ascii="仿宋" w:hAnsi="仿宋" w:eastAsia="仿宋" w:cs="仿宋"/>
                <w:color w:val="000000"/>
                <w:sz w:val="21"/>
                <w:szCs w:val="21"/>
              </w:rPr>
              <w:t>https://app.grrb.com.cn/webDetails/news?id=13580633&amp;tenantId=124&amp;uid=67f48d7b15d6af6c5bba8180</w:t>
            </w:r>
          </w:p>
        </w:tc>
        <w:tc>
          <w:tcPr>
            <w:tcW w:w="1725" w:type="dxa"/>
            <w:gridSpan w:val="2"/>
            <w:vAlign w:val="center"/>
          </w:tcPr>
          <w:p w14:paraId="79A0CB2B">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48372C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B30F695">
            <w:pPr>
              <w:spacing w:line="260" w:lineRule="exact"/>
              <w:rPr>
                <w:rFonts w:hint="eastAsia" w:ascii="华文中宋" w:hAnsi="华文中宋" w:eastAsia="华文中宋"/>
                <w:color w:val="000000"/>
                <w:sz w:val="28"/>
                <w:lang w:eastAsia="zh-CN"/>
              </w:rPr>
            </w:pPr>
            <w:r>
              <w:rPr>
                <w:rFonts w:hint="eastAsia" w:ascii="华文中宋" w:hAnsi="华文中宋" w:eastAsia="华文中宋"/>
                <w:color w:val="000000"/>
                <w:sz w:val="28"/>
              </w:rPr>
              <w:t xml:space="preserve"> </w:t>
            </w:r>
            <w:r>
              <w:rPr>
                <w:rFonts w:hint="eastAsia" w:ascii="华文中宋" w:hAnsi="华文中宋" w:eastAsia="华文中宋"/>
                <w:color w:val="000000"/>
                <w:sz w:val="28"/>
                <w:lang w:eastAsia="zh-CN"/>
              </w:rPr>
              <w:t>否</w:t>
            </w: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1134" w:type="dxa"/>
            <w:vAlign w:val="center"/>
          </w:tcPr>
          <w:p w14:paraId="586BBE2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3869C9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4D61922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33317C9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0C84DE0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6046AF7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771DA68A">
            <w:pPr>
              <w:spacing w:line="260" w:lineRule="exact"/>
              <w:ind w:firstLine="420" w:firstLineChars="200"/>
              <w:rPr>
                <w:rFonts w:ascii="仿宋" w:hAnsi="仿宋" w:eastAsia="仿宋"/>
                <w:color w:val="000000"/>
                <w:w w:val="95"/>
                <w:szCs w:val="21"/>
              </w:rPr>
            </w:pPr>
            <w:r>
              <w:rPr>
                <w:rFonts w:hint="eastAsia" w:ascii="仿宋" w:hAnsi="仿宋" w:eastAsia="仿宋" w:cs="仿宋"/>
                <w:color w:val="000000"/>
                <w:sz w:val="21"/>
                <w:szCs w:val="15"/>
              </w:rPr>
              <w:t>婚姻是劳动者关注的热点话题之一。本作品聚焦《福建省妇女权益保障条例》实施，以地方立法形式确立“妇女查询配偶财产权利”所引发的公众热议，通过多角度呈现立法动因、多方面采集专家观点、多元化呈现社会关注，理清条例实施的现实意义，进一步寻求完善立法的社会共识。记者在采访中远程连线呼吁“保障夫妻共同财产知情权”的全国政协委员，面对面采访了参与条例审议的法律工作者，也走访了支持“‘隐匿财产’也并非男性‘专属’”的职业律师。通过“法规出台-专家解读-争议呈现”三层递进的叙事结构；“支持者-参与者-异议者”多元视角的平衡呈现以及克制的价值引导，在新闻作品中将一部地方性法规的讨论演化为对现代婚姻关系的思辨。</w:t>
            </w:r>
          </w:p>
        </w:tc>
      </w:tr>
      <w:tr w14:paraId="5F3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1134" w:type="dxa"/>
            <w:vAlign w:val="center"/>
          </w:tcPr>
          <w:p w14:paraId="36331F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374ABD7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0787C4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7659543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59FD5C59">
            <w:pPr>
              <w:spacing w:line="260" w:lineRule="exact"/>
              <w:ind w:firstLine="420" w:firstLineChars="200"/>
              <w:rPr>
                <w:rFonts w:ascii="仿宋" w:hAnsi="仿宋" w:eastAsia="仿宋" w:cs="仿宋"/>
                <w:color w:val="000000"/>
                <w:sz w:val="24"/>
                <w:szCs w:val="18"/>
              </w:rPr>
            </w:pPr>
            <w:r>
              <w:rPr>
                <w:rFonts w:hint="eastAsia" w:ascii="仿宋" w:hAnsi="仿宋" w:eastAsia="仿宋" w:cs="仿宋"/>
                <w:color w:val="000000"/>
                <w:sz w:val="21"/>
                <w:szCs w:val="15"/>
              </w:rPr>
              <w:t>报道通过“妇女可依法查询配偶财产”“她权利vs他权益”“隐匿财产非男性专属”三个热搜词植入舆论焦点，这种“引爆点-矛盾点-转折点”的议程设置，精准捕捉了社会关注。作品在展现法治对弱势群体的人文关怀同时，也引发读者对现代婚姻制度变革的深层思考，将专业法治议题转化为公共议题，既完成法治精神的传播使命，又为公众参与社会治理提供了理性讨论空间。作品刊发后，被新华网、光明网、中国新闻网等多家中央新闻网站广泛转载。</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134" w:type="dxa"/>
            <w:vMerge w:val="restart"/>
            <w:vAlign w:val="center"/>
          </w:tcPr>
          <w:p w14:paraId="7BFC70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0F6B8EA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1A867DF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5475560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749D721D">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436EEDCF">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3539CF3E">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50F1121C">
            <w:pPr>
              <w:spacing w:line="260" w:lineRule="exact"/>
              <w:rPr>
                <w:rFonts w:ascii="仿宋" w:hAnsi="仿宋" w:eastAsia="仿宋" w:cs="仿宋"/>
                <w:color w:val="000000"/>
                <w:sz w:val="21"/>
                <w:szCs w:val="21"/>
              </w:rPr>
            </w:pPr>
            <w:r>
              <w:rPr>
                <w:rFonts w:hint="eastAsia" w:ascii="仿宋" w:hAnsi="仿宋" w:eastAsia="仿宋" w:cs="仿宋"/>
                <w:color w:val="000000"/>
                <w:sz w:val="21"/>
                <w:szCs w:val="21"/>
              </w:rPr>
              <w:t>https://app.grrb.com.cn/webDetails/news?id=13580633&amp;tenantId=124&amp;uid=67f48d7b15d6af6c5bba8180</w:t>
            </w:r>
          </w:p>
        </w:tc>
      </w:tr>
      <w:tr w14:paraId="0FB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134" w:type="dxa"/>
            <w:vMerge w:val="continue"/>
            <w:vAlign w:val="center"/>
          </w:tcPr>
          <w:p w14:paraId="5A91F7F4">
            <w:pPr>
              <w:spacing w:line="320" w:lineRule="exact"/>
              <w:jc w:val="center"/>
              <w:rPr>
                <w:rFonts w:ascii="华文中宋" w:hAnsi="华文中宋" w:eastAsia="华文中宋"/>
                <w:color w:val="000000"/>
                <w:sz w:val="28"/>
              </w:rPr>
            </w:pPr>
          </w:p>
        </w:tc>
        <w:tc>
          <w:tcPr>
            <w:tcW w:w="1417" w:type="dxa"/>
            <w:gridSpan w:val="2"/>
            <w:vMerge w:val="continue"/>
            <w:vAlign w:val="center"/>
          </w:tcPr>
          <w:p w14:paraId="7F65F5D1">
            <w:pPr>
              <w:rPr>
                <w:rFonts w:ascii="仿宋" w:hAnsi="仿宋" w:eastAsia="仿宋" w:cs="仿宋"/>
                <w:color w:val="000000"/>
                <w:sz w:val="24"/>
                <w:szCs w:val="18"/>
              </w:rPr>
            </w:pPr>
          </w:p>
        </w:tc>
        <w:tc>
          <w:tcPr>
            <w:tcW w:w="347" w:type="dxa"/>
            <w:vAlign w:val="center"/>
          </w:tcPr>
          <w:p w14:paraId="2CE2372A">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7D6B12D5">
            <w:pPr>
              <w:rPr>
                <w:rFonts w:ascii="仿宋" w:hAnsi="仿宋" w:eastAsia="仿宋"/>
                <w:color w:val="000000"/>
                <w:szCs w:val="21"/>
              </w:rPr>
            </w:pPr>
            <w:r>
              <w:rPr>
                <w:rFonts w:hint="eastAsia" w:ascii="仿宋" w:hAnsi="仿宋" w:eastAsia="仿宋"/>
                <w:color w:val="000000"/>
                <w:szCs w:val="21"/>
              </w:rPr>
              <w:t xml:space="preserve"> </w:t>
            </w:r>
            <w:r>
              <w:rPr>
                <w:rFonts w:hint="eastAsia" w:ascii="仿宋" w:hAnsi="仿宋" w:eastAsia="仿宋" w:cs="仿宋"/>
                <w:color w:val="000000"/>
                <w:sz w:val="21"/>
                <w:szCs w:val="21"/>
              </w:rPr>
              <w:t>https://www.workercn.cn/papers/grrb/2024/04/12/1/news-7.html</w:t>
            </w:r>
            <w:r>
              <w:rPr>
                <w:rFonts w:hint="eastAsia" w:ascii="仿宋" w:hAnsi="仿宋" w:eastAsia="仿宋"/>
                <w:color w:val="000000"/>
                <w:szCs w:val="21"/>
              </w:rPr>
              <w:t xml:space="preserve">   </w:t>
            </w:r>
          </w:p>
        </w:tc>
      </w:tr>
      <w:tr w14:paraId="2909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134" w:type="dxa"/>
            <w:vMerge w:val="continue"/>
            <w:vAlign w:val="center"/>
          </w:tcPr>
          <w:p w14:paraId="1DF81367">
            <w:pPr>
              <w:spacing w:line="320" w:lineRule="exact"/>
              <w:jc w:val="center"/>
              <w:rPr>
                <w:rFonts w:ascii="华文中宋" w:hAnsi="华文中宋" w:eastAsia="华文中宋"/>
                <w:color w:val="000000"/>
                <w:sz w:val="28"/>
              </w:rPr>
            </w:pPr>
          </w:p>
        </w:tc>
        <w:tc>
          <w:tcPr>
            <w:tcW w:w="1417" w:type="dxa"/>
            <w:gridSpan w:val="2"/>
            <w:vMerge w:val="continue"/>
            <w:vAlign w:val="center"/>
          </w:tcPr>
          <w:p w14:paraId="4B1ADD58">
            <w:pPr>
              <w:rPr>
                <w:rFonts w:ascii="仿宋" w:hAnsi="仿宋" w:eastAsia="仿宋" w:cs="仿宋"/>
                <w:color w:val="000000"/>
                <w:sz w:val="24"/>
                <w:szCs w:val="18"/>
              </w:rPr>
            </w:pPr>
          </w:p>
        </w:tc>
        <w:tc>
          <w:tcPr>
            <w:tcW w:w="347" w:type="dxa"/>
            <w:vAlign w:val="center"/>
          </w:tcPr>
          <w:p w14:paraId="510D1847">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7E694F07">
            <w:pPr>
              <w:rPr>
                <w:rFonts w:ascii="仿宋" w:hAnsi="仿宋" w:eastAsia="仿宋" w:cs="仿宋"/>
                <w:color w:val="000000"/>
                <w:sz w:val="21"/>
                <w:szCs w:val="21"/>
              </w:rPr>
            </w:pPr>
            <w:r>
              <w:rPr>
                <w:rFonts w:ascii="仿宋" w:hAnsi="仿宋" w:eastAsia="仿宋" w:cs="仿宋"/>
                <w:color w:val="000000"/>
                <w:sz w:val="21"/>
                <w:szCs w:val="21"/>
              </w:rPr>
              <w:t>https://baijiahao.baidu.com/s?id=1796092110998894246&amp;wfr=spider&amp;for=pc</w:t>
            </w: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40CAB92D">
            <w:pPr>
              <w:spacing w:line="320" w:lineRule="exact"/>
              <w:jc w:val="center"/>
              <w:rPr>
                <w:rFonts w:ascii="华文中宋" w:hAnsi="华文中宋" w:eastAsia="华文中宋"/>
                <w:color w:val="000000"/>
                <w:sz w:val="28"/>
              </w:rPr>
            </w:pPr>
          </w:p>
        </w:tc>
        <w:tc>
          <w:tcPr>
            <w:tcW w:w="1417" w:type="dxa"/>
            <w:gridSpan w:val="2"/>
            <w:vAlign w:val="center"/>
          </w:tcPr>
          <w:p w14:paraId="0CD586AA">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769BF1DC">
            <w:pPr>
              <w:ind w:firstLine="240" w:firstLineChars="100"/>
              <w:rPr>
                <w:rFonts w:ascii="仿宋" w:hAnsi="仿宋" w:eastAsia="仿宋"/>
                <w:color w:val="000000"/>
                <w:sz w:val="22"/>
                <w:szCs w:val="16"/>
              </w:rPr>
            </w:pPr>
            <w:r>
              <w:rPr>
                <w:rFonts w:hint="eastAsia" w:ascii="仿宋" w:hAnsi="仿宋" w:eastAsia="仿宋" w:cs="仿宋"/>
                <w:color w:val="000000"/>
                <w:sz w:val="24"/>
                <w:szCs w:val="24"/>
              </w:rPr>
              <w:t>120.8万</w:t>
            </w:r>
          </w:p>
        </w:tc>
        <w:tc>
          <w:tcPr>
            <w:tcW w:w="992" w:type="dxa"/>
            <w:gridSpan w:val="2"/>
            <w:vAlign w:val="center"/>
          </w:tcPr>
          <w:p w14:paraId="579A7769">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5BE3E5F6">
            <w:pPr>
              <w:ind w:firstLine="240" w:firstLineChars="100"/>
              <w:rPr>
                <w:rFonts w:ascii="仿宋" w:hAnsi="仿宋" w:eastAsia="仿宋"/>
                <w:color w:val="000000"/>
                <w:szCs w:val="21"/>
              </w:rPr>
            </w:pPr>
            <w:r>
              <w:rPr>
                <w:rFonts w:hint="eastAsia" w:ascii="仿宋" w:hAnsi="仿宋" w:eastAsia="仿宋"/>
                <w:color w:val="000000"/>
                <w:sz w:val="24"/>
                <w:szCs w:val="24"/>
              </w:rPr>
              <w:t>2</w:t>
            </w:r>
            <w:r>
              <w:rPr>
                <w:rFonts w:ascii="仿宋" w:hAnsi="仿宋" w:eastAsia="仿宋"/>
                <w:color w:val="000000"/>
                <w:sz w:val="24"/>
                <w:szCs w:val="24"/>
              </w:rPr>
              <w:t>44</w:t>
            </w:r>
          </w:p>
        </w:tc>
        <w:tc>
          <w:tcPr>
            <w:tcW w:w="992" w:type="dxa"/>
            <w:vAlign w:val="center"/>
          </w:tcPr>
          <w:p w14:paraId="50FA0102">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03DD5D6F">
            <w:pPr>
              <w:rPr>
                <w:rFonts w:ascii="仿宋" w:hAnsi="仿宋" w:eastAsia="仿宋"/>
                <w:color w:val="000000"/>
                <w:szCs w:val="21"/>
              </w:rPr>
            </w:pP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exact"/>
        </w:trPr>
        <w:tc>
          <w:tcPr>
            <w:tcW w:w="1134" w:type="dxa"/>
            <w:tcBorders>
              <w:bottom w:val="single" w:color="auto" w:sz="4" w:space="0"/>
            </w:tcBorders>
            <w:vAlign w:val="center"/>
          </w:tcPr>
          <w:p w14:paraId="23F0E5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B97AD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34E14AA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41F8D78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02715C7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51F515D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5F3A7697">
            <w:pPr>
              <w:spacing w:line="260" w:lineRule="exact"/>
              <w:ind w:firstLine="420" w:firstLineChars="200"/>
              <w:rPr>
                <w:rFonts w:ascii="仿宋_GB2312" w:hAnsi="仿宋"/>
                <w:color w:val="000000"/>
                <w:sz w:val="24"/>
                <w:szCs w:val="18"/>
              </w:rPr>
            </w:pPr>
            <w:r>
              <w:rPr>
                <w:rFonts w:hint="eastAsia" w:ascii="仿宋" w:hAnsi="仿宋" w:eastAsia="仿宋" w:cs="仿宋"/>
                <w:color w:val="000000"/>
                <w:sz w:val="21"/>
                <w:szCs w:val="15"/>
              </w:rPr>
              <w:t>该作品面对社会热点和极易引发情绪化的婚姻议题，并没有止步于法条解读，也没有让参与讨论的“专家”沦为“政策传声筒”。作品通过严谨的叙事架构还原不同的观点，并通过“留白”将价值判断权交换给读者，防止报道出现立场先行的风险，体现了中央主流媒体在网络舆论非理性化的趋势下对公共敏感话题议题设置的能力，实现了“政策传达”与“价值启蒙”的平衡，有利于推动舆论场中“非理性的表达”转变为“理性的讨论”。</w:t>
            </w:r>
          </w:p>
          <w:p w14:paraId="31875D0E">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109BF00">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5DF11F77">
            <w:pPr>
              <w:rPr>
                <w:rFonts w:ascii="仿宋" w:hAnsi="仿宋" w:eastAsia="仿宋"/>
                <w:color w:val="000000"/>
                <w:szCs w:val="21"/>
              </w:rPr>
            </w:pPr>
            <w:r>
              <w:rPr>
                <w:rFonts w:hint="eastAsia" w:ascii="仿宋_GB2312"/>
                <w:color w:val="000000"/>
                <w:sz w:val="28"/>
              </w:rPr>
              <w:t xml:space="preserve">     </w:t>
            </w:r>
            <w:r>
              <w:rPr>
                <w:rFonts w:hint="eastAsia" w:ascii="仿宋_GB2312"/>
                <w:color w:val="000000"/>
                <w:sz w:val="28"/>
                <w:lang w:val="en-US" w:eastAsia="zh-CN"/>
              </w:rPr>
              <w:t xml:space="preserve"> </w:t>
            </w: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lang w:val="en-US" w:eastAsia="zh-CN"/>
              </w:rPr>
              <w:t xml:space="preserve"> </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5DDF668A">
      <w:pPr>
        <w:rPr>
          <w:rFonts w:ascii="楷体" w:hAnsi="楷体" w:eastAsia="楷体"/>
          <w:color w:val="000000"/>
          <w:sz w:val="28"/>
          <w:szCs w:val="28"/>
        </w:rPr>
      </w:pPr>
    </w:p>
    <w:p w14:paraId="4F34E02A">
      <w:pPr>
        <w:jc w:val="center"/>
        <w:rPr>
          <w:rFonts w:hint="eastAsia" w:ascii="宋体" w:hAnsi="宋体" w:eastAsia="宋体" w:cs="宋体"/>
        </w:rPr>
      </w:pPr>
      <w:r>
        <w:rPr>
          <w:rFonts w:hint="eastAsia" w:ascii="宋体" w:hAnsi="宋体" w:eastAsia="宋体" w:cs="宋体"/>
        </w:rPr>
        <w:t>福建立法赋予妇女单方调证权</w:t>
      </w:r>
    </w:p>
    <w:p w14:paraId="4FC2C00D">
      <w:pPr>
        <w:jc w:val="center"/>
        <w:rPr>
          <w:rFonts w:hint="eastAsia" w:ascii="宋体" w:hAnsi="宋体" w:eastAsia="宋体" w:cs="宋体"/>
          <w:b/>
          <w:bCs/>
          <w:sz w:val="32"/>
          <w:szCs w:val="32"/>
        </w:rPr>
      </w:pPr>
      <w:r>
        <w:rPr>
          <w:rFonts w:hint="eastAsia" w:ascii="宋体" w:hAnsi="宋体" w:eastAsia="宋体" w:cs="宋体"/>
          <w:b/>
          <w:bCs/>
          <w:sz w:val="32"/>
          <w:szCs w:val="32"/>
        </w:rPr>
        <w:t>“妇女可依法查询配偶财产”上热搜引热议</w:t>
      </w:r>
    </w:p>
    <w:p w14:paraId="7868FF9F">
      <w:pPr>
        <w:jc w:val="center"/>
        <w:rPr>
          <w:rFonts w:hint="eastAsia" w:ascii="宋体" w:hAnsi="宋体" w:eastAsia="宋体" w:cs="宋体"/>
        </w:rPr>
      </w:pPr>
      <w:r>
        <w:rPr>
          <w:rFonts w:hint="eastAsia" w:ascii="宋体" w:hAnsi="宋体" w:eastAsia="宋体" w:cs="宋体"/>
        </w:rPr>
        <w:t>有专家认为，法律在守护“她权利”的同时，也应该平等保护“他权益”</w:t>
      </w:r>
    </w:p>
    <w:p w14:paraId="5B3D484A">
      <w:pPr>
        <w:jc w:val="center"/>
        <w:rPr>
          <w:rFonts w:hint="eastAsia" w:ascii="宋体" w:hAnsi="宋体" w:eastAsia="宋体" w:cs="宋体"/>
        </w:rPr>
      </w:pPr>
      <w:r>
        <w:rPr>
          <w:rFonts w:hint="eastAsia" w:ascii="宋体" w:hAnsi="宋体" w:eastAsia="宋体" w:cs="宋体"/>
          <w:lang w:val="en-US" w:eastAsia="zh-CN"/>
        </w:rPr>
        <w:t>《工人日报》（2024年04月12日 01版）</w:t>
      </w:r>
    </w:p>
    <w:p w14:paraId="3A4C5BB7">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p>
    <w:p w14:paraId="574FEBE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本报福州4月11日电 （记者李润钊）近日，福建省人民代表大会常务委员会公告，《福建省妇女权益保障条例》自2024年6月1日起施行。该条例第六章第四十五条明确，“妇女持身份证、户口本和结婚证等证明夫妻关系的有效证件，可以依法向房地产行政管理、车辆管理等单位申请查询配偶的财产状况，有关单位应当受理并且为其出具相应的书面材料”，引发公众热议。</w:t>
      </w:r>
    </w:p>
    <w:p w14:paraId="5094B5C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此举有助重塑婚姻中的财产透明度，保障婚姻中的‘她权益’。”福建闽侯籍律师、上海市尚伟律师事务所主任黄绮在2022年全国两会上便曾以全国政协委员的身份呼吁“保障夫妻共同财产知情权”，她提出的“凭结婚证查询配偶财产”的建议曾冲上微博热搜。时隔两年，看到家乡立法为妇女查询配偶财产开辟“法治路径”再次登上热搜，黄绮认为，福建的立法探索向“平等保障夫妻共同财产知情权”的方向又迈进了一步。</w:t>
      </w:r>
    </w:p>
    <w:p w14:paraId="1204399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这样的立法实践，不仅是在保护妇女权益，也是在保护婚姻。”黄绮认为，福建这一地方立法，有望为传统婚姻关系中处于弱势一方的女性维护自身权益提供新的救济途径，也有利于推动夫妻双方财产信息透明，构建更具责任感、信任感的家庭环境。</w:t>
      </w:r>
    </w:p>
    <w:p w14:paraId="20AC56C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这条路径也为保障女性在婚姻中的财产知情权提供了新的‘解决方案’。”北京市盈科（福州）律师事务所律师吴武萍告诉记者，根据《民事诉讼法》等相关规定，当事人可以申请人民法院出具调查令调查收集证据，但“进入诉讼程序”是推动“夫妻财产知情权落地”的前提。在实践中，这往往成为夫妻双方了解配偶名下房产、车辆等财产真实情况的障碍。而福建的地方立法则让法律规定的“夫妻财产知情权”，有了“保障兑现”的便捷路径。</w:t>
      </w:r>
    </w:p>
    <w:p w14:paraId="2773EBE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婚姻关系中，在家庭占据强势地位的并非都是男性。婚姻纠纷中，‘隐匿财产’也并非男性的‘专属’。”福建金磊律师事务所律师黄家焱告诉记者，他经手的离婚案件中也有不少男性“被隐匿财产”“权益被侵害”的案例。他注意到，不少网友也对“法律对女性权益过度保护，继而</w:t>
      </w:r>
      <w:bookmarkStart w:id="0" w:name="_GoBack"/>
      <w:bookmarkEnd w:id="0"/>
      <w:r>
        <w:rPr>
          <w:rFonts w:hint="eastAsia" w:ascii="宋体" w:hAnsi="宋体" w:eastAsia="宋体" w:cs="宋体"/>
          <w:b w:val="0"/>
          <w:bCs w:val="0"/>
          <w:sz w:val="28"/>
          <w:szCs w:val="28"/>
        </w:rPr>
        <w:t>引发性别对立和新的性别不平等”表现出一定的担忧。</w:t>
      </w:r>
    </w:p>
    <w:p w14:paraId="2DB7D60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黄家焱认为，法律在守护“她权利”的同时，也应该平等保护“他权益”。他认为，男性也应被赋予平等的调证权，“当然，立法是一个循序渐进的过程，新法的确立本身就释放了一个积极的信号”。</w:t>
      </w:r>
    </w:p>
    <w:p w14:paraId="6BBAFF2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val="0"/>
          <w:bCs w:val="0"/>
          <w:sz w:val="28"/>
          <w:szCs w:val="28"/>
        </w:rPr>
      </w:pPr>
    </w:p>
    <w:p w14:paraId="6A944F3E">
      <w:pPr>
        <w:rPr>
          <w:rFonts w:ascii="楷体" w:hAnsi="楷体" w:eastAsia="楷体"/>
          <w:b w:val="0"/>
          <w:bCs w:val="0"/>
          <w:color w:val="000000"/>
          <w:sz w:val="28"/>
          <w:szCs w:val="28"/>
        </w:rPr>
      </w:pPr>
    </w:p>
    <w:sectPr>
      <w:headerReference r:id="rId3" w:type="default"/>
      <w:footerReference r:id="rId5" w:type="default"/>
      <w:headerReference r:id="rId4" w:type="even"/>
      <w:footerReference r:id="rId6"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0" w:csb1="00000000"/>
    <w:embedRegular r:id="rId1" w:fontKey="{47F2E5E9-D535-4C0E-959A-EC18B197D880}"/>
  </w:font>
  <w:font w:name="仿宋">
    <w:panose1 w:val="02010609060101010101"/>
    <w:charset w:val="86"/>
    <w:family w:val="modern"/>
    <w:pitch w:val="default"/>
    <w:sig w:usb0="800002BF" w:usb1="38CF7CFA" w:usb2="00000016" w:usb3="00000000" w:csb0="00040001" w:csb1="00000000"/>
    <w:embedRegular r:id="rId2" w:fontKey="{B2603F2D-03F2-492E-BCF5-E38E0021C0C6}"/>
  </w:font>
  <w:font w:name="Cambria">
    <w:panose1 w:val="02040503050406030204"/>
    <w:charset w:val="00"/>
    <w:family w:val="roman"/>
    <w:pitch w:val="default"/>
    <w:sig w:usb0="E00002FF" w:usb1="400004FF" w:usb2="00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3" w:fontKey="{345628DD-9A29-4358-B4EE-F79CF9119D1F}"/>
  </w:font>
  <w:font w:name="华文中宋">
    <w:panose1 w:val="02010600040101010101"/>
    <w:charset w:val="86"/>
    <w:family w:val="auto"/>
    <w:pitch w:val="default"/>
    <w:sig w:usb0="00000287" w:usb1="080F0000" w:usb2="00000000" w:usb3="00000000" w:csb0="0004009F" w:csb1="DFD70000"/>
    <w:embedRegular r:id="rId4" w:fontKey="{215DFBC8-3801-4C7D-9B22-4FB02306CF1A}"/>
  </w:font>
  <w:font w:name="楷体">
    <w:panose1 w:val="02010609060101010101"/>
    <w:charset w:val="86"/>
    <w:family w:val="modern"/>
    <w:pitch w:val="default"/>
    <w:sig w:usb0="800002BF" w:usb1="38CF7CFA" w:usb2="00000016" w:usb3="00000000" w:csb0="00040001" w:csb1="00000000"/>
    <w:embedRegular r:id="rId5" w:fontKey="{3068D93A-C8DE-45E8-B075-409A4EAD54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3368E00A">
        <w:pPr>
          <w:pStyle w:val="8"/>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565183"/>
    </w:sdtPr>
    <w:sdtEndPr>
      <w:rPr>
        <w:rFonts w:ascii="仿宋" w:hAnsi="仿宋" w:eastAsia="仿宋"/>
        <w:sz w:val="24"/>
      </w:rPr>
    </w:sdtEndPr>
    <w:sdtContent>
      <w:p w14:paraId="6292ED14">
        <w:pPr>
          <w:pStyle w:val="8"/>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5"/>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49AD"/>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27DA"/>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AB9"/>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2FF5"/>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27C6"/>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4CF4A9E"/>
    <w:rsid w:val="05CB200E"/>
    <w:rsid w:val="0722257D"/>
    <w:rsid w:val="0AA1970C"/>
    <w:rsid w:val="0B5325DC"/>
    <w:rsid w:val="0E0D11F6"/>
    <w:rsid w:val="0F7F0EA5"/>
    <w:rsid w:val="145C4EA5"/>
    <w:rsid w:val="1A7CA4C8"/>
    <w:rsid w:val="1D7D5129"/>
    <w:rsid w:val="1EE367D7"/>
    <w:rsid w:val="1EF856AB"/>
    <w:rsid w:val="1FBE4D8F"/>
    <w:rsid w:val="240344BC"/>
    <w:rsid w:val="27BBD431"/>
    <w:rsid w:val="29FB622F"/>
    <w:rsid w:val="2B5FF6DB"/>
    <w:rsid w:val="2BE6AC9B"/>
    <w:rsid w:val="2E122953"/>
    <w:rsid w:val="32D57EA5"/>
    <w:rsid w:val="32E7C95C"/>
    <w:rsid w:val="366630A3"/>
    <w:rsid w:val="37941282"/>
    <w:rsid w:val="37E613F9"/>
    <w:rsid w:val="37FD3078"/>
    <w:rsid w:val="37FF3550"/>
    <w:rsid w:val="37FFC416"/>
    <w:rsid w:val="3991049D"/>
    <w:rsid w:val="3A46005A"/>
    <w:rsid w:val="3AFCCEEC"/>
    <w:rsid w:val="3B6BE7B6"/>
    <w:rsid w:val="3BEA624A"/>
    <w:rsid w:val="3BFF18CE"/>
    <w:rsid w:val="3DEE90AB"/>
    <w:rsid w:val="3F9F0BD7"/>
    <w:rsid w:val="3FDD0733"/>
    <w:rsid w:val="3FFF6105"/>
    <w:rsid w:val="467F7B33"/>
    <w:rsid w:val="4B94077D"/>
    <w:rsid w:val="4E1161B7"/>
    <w:rsid w:val="4F7A1CAF"/>
    <w:rsid w:val="4FD20CC7"/>
    <w:rsid w:val="51FC00CA"/>
    <w:rsid w:val="522A5BA0"/>
    <w:rsid w:val="575FFACA"/>
    <w:rsid w:val="57CB57BA"/>
    <w:rsid w:val="57E3A12B"/>
    <w:rsid w:val="5B007B97"/>
    <w:rsid w:val="5D5E7442"/>
    <w:rsid w:val="5DFC282D"/>
    <w:rsid w:val="5EF2E06A"/>
    <w:rsid w:val="5F7BA06F"/>
    <w:rsid w:val="5FFB8B9E"/>
    <w:rsid w:val="5FFEE2BA"/>
    <w:rsid w:val="67EA5618"/>
    <w:rsid w:val="69FF4692"/>
    <w:rsid w:val="6BADA4A9"/>
    <w:rsid w:val="6BFE9F4B"/>
    <w:rsid w:val="6BFF44CD"/>
    <w:rsid w:val="6CFE6DCE"/>
    <w:rsid w:val="6D1F0417"/>
    <w:rsid w:val="6F6D7F02"/>
    <w:rsid w:val="6F9817D4"/>
    <w:rsid w:val="6FBF90D1"/>
    <w:rsid w:val="6FDF00B9"/>
    <w:rsid w:val="6FEEA70C"/>
    <w:rsid w:val="6FF722AB"/>
    <w:rsid w:val="6FFD2893"/>
    <w:rsid w:val="71BF9D52"/>
    <w:rsid w:val="71CE2C91"/>
    <w:rsid w:val="73CBDC39"/>
    <w:rsid w:val="74FFEDA3"/>
    <w:rsid w:val="75818285"/>
    <w:rsid w:val="7687338F"/>
    <w:rsid w:val="7715973E"/>
    <w:rsid w:val="7770062C"/>
    <w:rsid w:val="77ED3CA0"/>
    <w:rsid w:val="77EE7B2F"/>
    <w:rsid w:val="77FAB11A"/>
    <w:rsid w:val="77FD29EF"/>
    <w:rsid w:val="79AAB221"/>
    <w:rsid w:val="79F7DE36"/>
    <w:rsid w:val="7A033627"/>
    <w:rsid w:val="7BFB777A"/>
    <w:rsid w:val="7C6FD634"/>
    <w:rsid w:val="7CFD98D0"/>
    <w:rsid w:val="7DD708D6"/>
    <w:rsid w:val="7DFDEA90"/>
    <w:rsid w:val="7E2E3C47"/>
    <w:rsid w:val="7E7F9694"/>
    <w:rsid w:val="7EBD4090"/>
    <w:rsid w:val="7ED31B78"/>
    <w:rsid w:val="7EDBAFF3"/>
    <w:rsid w:val="7EF747EC"/>
    <w:rsid w:val="7F6A06F6"/>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ody Text 3"/>
    <w:basedOn w:val="1"/>
    <w:unhideWhenUsed/>
    <w:qFormat/>
    <w:uiPriority w:val="99"/>
    <w:pPr>
      <w:spacing w:after="120"/>
    </w:pPr>
    <w:rPr>
      <w:sz w:val="16"/>
      <w:szCs w:val="16"/>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paragraph" w:styleId="11">
    <w:name w:val="annotation subject"/>
    <w:basedOn w:val="4"/>
    <w:next w:val="4"/>
    <w:link w:val="25"/>
    <w:semiHidden/>
    <w:unhideWhenUsed/>
    <w:qFormat/>
    <w:uiPriority w:val="99"/>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character" w:customStyle="1" w:styleId="20">
    <w:name w:val="日期 字符"/>
    <w:basedOn w:val="14"/>
    <w:link w:val="6"/>
    <w:semiHidden/>
    <w:qFormat/>
    <w:uiPriority w:val="99"/>
  </w:style>
  <w:style w:type="paragraph" w:styleId="21">
    <w:name w:val="List Paragraph"/>
    <w:basedOn w:val="1"/>
    <w:qFormat/>
    <w:uiPriority w:val="34"/>
    <w:pPr>
      <w:ind w:firstLine="420" w:firstLineChars="200"/>
    </w:pPr>
  </w:style>
  <w:style w:type="character" w:customStyle="1" w:styleId="22">
    <w:name w:val="批注框文本 字符"/>
    <w:basedOn w:val="14"/>
    <w:link w:val="7"/>
    <w:semiHidden/>
    <w:qFormat/>
    <w:uiPriority w:val="99"/>
    <w:rPr>
      <w:rFonts w:eastAsia="仿宋_GB2312" w:asciiTheme="minorHAnsi" w:hAnsiTheme="minorHAnsi"/>
      <w:kern w:val="2"/>
      <w:sz w:val="18"/>
      <w:szCs w:val="18"/>
    </w:rPr>
  </w:style>
  <w:style w:type="paragraph" w:customStyle="1" w:styleId="23">
    <w:name w:val="Char Char9 Char Char"/>
    <w:basedOn w:val="1"/>
    <w:autoRedefine/>
    <w:qFormat/>
    <w:uiPriority w:val="0"/>
    <w:rPr>
      <w:rFonts w:ascii="仿宋_GB2312" w:hAnsi="Times New Roman" w:cs="Times New Roman"/>
      <w:b/>
      <w:szCs w:val="32"/>
    </w:rPr>
  </w:style>
  <w:style w:type="character" w:customStyle="1" w:styleId="24">
    <w:name w:val="批注文字 字符"/>
    <w:basedOn w:val="14"/>
    <w:link w:val="4"/>
    <w:semiHidden/>
    <w:qFormat/>
    <w:uiPriority w:val="99"/>
    <w:rPr>
      <w:rFonts w:eastAsia="仿宋_GB2312" w:asciiTheme="minorHAnsi" w:hAnsiTheme="minorHAnsi" w:cstheme="minorBidi"/>
      <w:kern w:val="2"/>
      <w:sz w:val="32"/>
      <w:szCs w:val="22"/>
    </w:rPr>
  </w:style>
  <w:style w:type="character" w:customStyle="1" w:styleId="25">
    <w:name w:val="批注主题 字符"/>
    <w:basedOn w:val="24"/>
    <w:link w:val="11"/>
    <w:semiHidden/>
    <w:qFormat/>
    <w:uiPriority w:val="99"/>
    <w:rPr>
      <w:rFonts w:eastAsia="仿宋_GB2312" w:asciiTheme="minorHAnsi" w:hAnsiTheme="minorHAnsi" w:cstheme="minorBidi"/>
      <w:b/>
      <w:bCs/>
      <w:kern w:val="2"/>
      <w:sz w:val="32"/>
      <w:szCs w:val="22"/>
    </w:rPr>
  </w:style>
  <w:style w:type="paragraph" w:customStyle="1" w:styleId="26">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7">
    <w:name w:val="未处理的提及1"/>
    <w:basedOn w:val="14"/>
    <w:semiHidden/>
    <w:unhideWhenUsed/>
    <w:qFormat/>
    <w:uiPriority w:val="99"/>
    <w:rPr>
      <w:color w:val="605E5C"/>
      <w:shd w:val="clear" w:color="auto" w:fill="E1DFDD"/>
    </w:rPr>
  </w:style>
  <w:style w:type="paragraph" w:customStyle="1" w:styleId="28">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9">
    <w:name w:val="修订3"/>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30">
    <w:name w:val="未处理的提及2"/>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BE557-9CD1-D840-88BD-180CE4E51C9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925</Words>
  <Characters>1253</Characters>
  <Lines>21</Lines>
  <Paragraphs>6</Paragraphs>
  <TotalTime>0</TotalTime>
  <ScaleCrop>false</ScaleCrop>
  <LinksUpToDate>false</LinksUpToDate>
  <CharactersWithSpaces>1364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踏歌起舞</cp:lastModifiedBy>
  <cp:lastPrinted>2025-03-11T03:20:00Z</cp:lastPrinted>
  <dcterms:modified xsi:type="dcterms:W3CDTF">2025-05-09T01:03:17Z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eyJoZGlkIjoiZDIzZWQ1MDJlMWUyNDZhZWQ0YjdhZDM5ZDdiMTFkODAiLCJ1c2VySWQiOiIzMjY3MzYyNzkifQ==</vt:lpwstr>
  </property>
  <property fmtid="{D5CDD505-2E9C-101B-9397-08002B2CF9AE}" pid="4" name="ICV">
    <vt:lpwstr>9B89AAE3DA474F3990E3A4A500277CC1_13</vt:lpwstr>
  </property>
</Properties>
</file>