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6D5D79E7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5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【外包员工“同工不同酬”问题如何破？②】业务外包了，劳动者权益不能“外包”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深度报道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2316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通讯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453BB5E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王羡茹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40" w:lineRule="exact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郭强、陈晓燕、张菁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15"/>
              </w:rPr>
              <w:t>工人日报社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hint="eastAsia"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40" w:lineRule="exact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工人日报客户端、工人日报微信、百家号、工人日报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hint="eastAsia" w:ascii="方正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15"/>
              </w:rPr>
              <w:t>劳动保障6版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7A66C554">
            <w:pPr>
              <w:spacing w:line="260" w:lineRule="exact"/>
              <w:rPr>
                <w:rFonts w:hint="eastAsia" w:ascii="方正仿宋_GB2312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sz w:val="21"/>
                <w:szCs w:val="15"/>
              </w:rPr>
              <w:t>2025年1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color w:val="000000"/>
                <w:sz w:val="21"/>
                <w:szCs w:val="15"/>
              </w:rPr>
              <w:t>月24日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 xml:space="preserve"> 09:34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instrText xml:space="preserve"> HYPERLINK "https://app.grrb.com.cn/webDetails/news?id=13805849&amp;tenantId=124&amp;uid=67f48ea8b0666a0492d5418b" </w:instrTex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1"/>
                <w:szCs w:val="15"/>
              </w:rPr>
              <w:t>https://app.grrb.com.cn/webDetails/news?id=13805849&amp;tenantId=124&amp;uid=67f48ea8b0666a0492d5418b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end"/>
            </w:r>
          </w:p>
          <w:p w14:paraId="3B706B99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instrText xml:space="preserve"> HYPERLINK "https://mp.weixin.qq.com/s/o6g1tcadjEjFKY9hSHsYxw" </w:instrTex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1"/>
                <w:szCs w:val="15"/>
              </w:rPr>
              <w:t>https://mp.weixin.qq.com/s/o6g1tcadjEjFKY9hSHsYxw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7552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2025年，外包滥用成为影响劳动力市场秩序和就业公平的焦点议题。一些企业以“外包”之名行用工管理之实，将外包异化为规避法律责任、降低用工成本的工具，导致大量劳动者陷入“同工不同酬”“同劳不同权”的困境。这种“假外包”乱象，不仅损害了劳动者合法权益，也扰乱了正常的劳动用工秩序，侵蚀着就业公平的底线。本篇报道为系列报道第二篇，记者深入调查揭示“假外包”的运作逻辑与法律边界，采访权威专家剖析责任承担的差异为何成为企业选择“假外包”的直接动力。文章以鲜活案例与专业解读相结合，层层递进，引发社会广泛关注。报道通过工人日报客户端、网站等新媒体平台多渠道推送，被光明网、中国经济网等主流媒体广泛转载，《工人日报》《法治日报》《郑州日报》等多家报纸配发评论，全网阅读量突破百万。报道推出后，为推动相关部门加强对劳务派遣和外包用工的整治规范提供了支持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今年全国两会也有多位代表委员对此问题形成议案提案，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促进了各界对规范灵活用工、保障就业公平的进一步重视。</w:t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0847BF6F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instrText xml:space="preserve"> HYPERLINK "https://baijiahao.baidu.com/s?id=1849633659552362333" </w:instrTex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sz w:val="21"/>
                <w:szCs w:val="15"/>
              </w:rPr>
              <w:t>https://baijiahao.baidu.com/s?id=1849633659552362333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  <w:fldChar w:fldCharType="end"/>
            </w:r>
          </w:p>
          <w:p w14:paraId="39C34E08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359C1F0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hint="eastAsia"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 w14:paraId="769BF1DC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48.4万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40B3F7F4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345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  <w:t>91.37万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3187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 w:bidi="ar"/>
              </w:rPr>
              <w:t>该报道聚焦“假外包”这一侵蚀就业公平、扰乱劳动力市场秩序的突出问题，站位高、切口准、调查实。记者耗时10个月追踪调查，走访互联网、金融、制造业等数十名外包员工，以一手事实呈现外包乱象与企业灵活用工需求之间的深层矛盾，为劳动者维权、监管执法和制度完善提供了权威参考。报道兼具舆论监督力与建设性，对推动国家层面规范劳务派遣与外包用工乱象、促进高质量充分就业和民生保障具有积极意义。作品通过新媒体多渠道立体传播，形成广泛社会影响，体现了主流媒体在劳动保障领域的专业深度与责任担当。</w:t>
            </w:r>
          </w:p>
          <w:p w14:paraId="3109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42AB526A">
      <w:pP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  <w:t>文字稿</w:t>
      </w:r>
    </w:p>
    <w:p w14:paraId="55310C93">
      <w:pPr>
        <w:jc w:val="center"/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  <w:t>一些企业为规避法律风险、降低用工成本，以“业务外包”之名行劳动用工管理之实</w:t>
      </w:r>
    </w:p>
    <w:p w14:paraId="67A89B42">
      <w:pPr>
        <w:jc w:val="center"/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  <w:t>【外包员工“同工不同酬”问题如何破？②】业务外包了，劳动者权益不能“外包”</w:t>
      </w:r>
    </w:p>
    <w:p w14:paraId="33EF8D6A">
      <w:pPr>
        <w:jc w:val="center"/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  <w:t>工人日报本报记者 王羡茹 本报实习生 霍家宇 张人瑞</w:t>
      </w:r>
    </w:p>
    <w:p w14:paraId="4BFCB25F">
      <w:pPr>
        <w:jc w:val="center"/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  <w:t>2025-11-24 09:34</w:t>
      </w:r>
    </w:p>
    <w:p w14:paraId="3B041B9F">
      <w:pPr>
        <w:rPr>
          <w:rFonts w:hint="eastAsia" w:ascii="楷体" w:hAnsi="楷体" w:eastAsia="楷体"/>
          <w:color w:val="000000"/>
          <w:sz w:val="28"/>
          <w:szCs w:val="28"/>
          <w:lang w:eastAsia="zh-CN"/>
        </w:rPr>
      </w:pPr>
    </w:p>
    <w:p w14:paraId="517D6F62">
      <w:pPr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阅读提示</w:t>
      </w:r>
    </w:p>
    <w:p w14:paraId="4AA2FC03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“假外包”行为导致劳动者在承担相同工作的情况下，无法享受应有的权益保障。专业人士表示，责任承担的差异是部分企业选择“假外包”的直接动力。外包用工的滥用会扰乱劳动力市场秩序，也不利于企业可持续发展和职工队伍的整体稳定。</w:t>
      </w:r>
    </w:p>
    <w:p w14:paraId="7F5774BD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6E65BF1C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在此前的报道中，《工人日报》记者调查发现，很多外包员工面临与正式员工“干着一样的活，待遇却不一样”的处境，在福利待遇、系统权限、职业发展等方面存在明显差异。</w:t>
      </w:r>
    </w:p>
    <w:p w14:paraId="1D704A51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进一步调查发现，这些现象的背后，是一些企业为规避法律风险、降低用工成本，以“业务外包”之名行劳动用工管理之实的“假外包”行为，这导致劳动者在承担相同工作的情况下，无法享受应有的权益保障。</w:t>
      </w:r>
    </w:p>
    <w:p w14:paraId="40A839D2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4BAD61B8">
      <w:pPr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何为“假外包”</w:t>
      </w:r>
    </w:p>
    <w:p w14:paraId="2B9F2246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43203D1E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数据库程序员王告以外包员工身份为一家互联网公司工作5年，接受该公司日常管理。原签订劳动合同公司倒闭后，互联网公司为节省培训新员工的成本，安排他改签新公司，工作内容不变，月薪却降了不少。</w:t>
      </w:r>
    </w:p>
    <w:p w14:paraId="7C9DD622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“这并不是真正的外包行为。”北京市朝阳区人民法院法官助理赵铭杨向记者介绍说，外包一般指企业将非主营业务外包给外部机构经营的模式，承包方自行招用员工，完成企业委托的业务，和企业是承揽合作关系，企业并不负责管理承包方员工的日常工作。</w:t>
      </w:r>
    </w:p>
    <w:p w14:paraId="1938211B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但当前，很多企业打着“业务外包”的幌子，却安排承包方员工与正式员工干同样的活，接受同样的劳动用工管理，以此规避法律责任，降低用工成本。“可以说，有用工管理的外包都是‘假外包’。”赵铭杨说。</w:t>
      </w:r>
    </w:p>
    <w:p w14:paraId="2ACF9C1D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刘雅的经历也是这种假外包、真用工的典型代表。</w:t>
      </w:r>
    </w:p>
    <w:p w14:paraId="2B0F7A02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2020年，刘雅与一家私企签订劳动合同后被派至另外一家单位工作。因表现良好，直属领导口头承诺会为其“转正”。此后的两年里，刘雅的工作内容、工作节奏安排完全来源于这一单位，与正式员工的工作任务基本一致，但她却只能领取基本工资，门禁权限受限，没有食堂饭卡，薪资也比同级正式员工低三分之一。中途甚至因为此前签合同的私企倒闭，她不得不接受安排，与该单位签了一份“劳务合同”。</w:t>
      </w:r>
    </w:p>
    <w:p w14:paraId="76DF7A57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“有些外包用工实际上更类似劳务派遣。”赵铭杨介绍说，劳务派遣是企业使用并管理劳务派遣公司派遣来的员工，员工与劳务派遣公司签订劳动合同。</w:t>
      </w:r>
    </w:p>
    <w:p w14:paraId="7AA1273E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在法律上，“外包”与“派遣”本有清晰界定，但在实践中，二者的界限却常被模糊。赵铭杨指出，两者的核心区别在于，外包买的是“活儿”，按完成的工作量结算，追求劳动结果；劳务派遣买的则是“人”，按人头和工作时间结算，购买的是劳动过程。</w:t>
      </w:r>
    </w:p>
    <w:p w14:paraId="7453A63E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2014年施行的《劳务派遣暂行规定》明确要求，劳务派遣用工不得超过企业用工总量的10%。一些企业为了突破这一限制，转而以外包代替劳务派遣。有关调研显示，一些企业除管理岗、核心业务岗采用劳动合同制外，低端重复性体力劳动岗位和季节性用工岗位，如餐饮后勤、保安保洁、仓储物流等，能外包尽外包。</w:t>
      </w:r>
    </w:p>
    <w:p w14:paraId="64B92F12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49BBBDE">
      <w:pPr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维权之难</w:t>
      </w:r>
    </w:p>
    <w:p w14:paraId="143DA046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C52FA98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假外包、真用工，劳动者权益如何维护？ “用工方式的区别决定了外包和劳务派遣的法律责任也有很大差别。”赵铭杨说，在真正的外包中，发包单位与劳动者无直接法律关系；而在劳务派遣中，用工单位给被派遣劳动者造成损害的，劳务派遣单位与用工单位承担连带赔偿责任。</w:t>
      </w:r>
    </w:p>
    <w:p w14:paraId="5B848966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为遏制“假外包”乱象，《劳务派遣暂行规定》明确指出，用人单位以承揽、外包等名义，按劳务派遣用工形式使用劳动者的，按照劳务派遣处理。</w:t>
      </w:r>
    </w:p>
    <w:p w14:paraId="76323D47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而界定何为“假”的关键，在于对用工管理事实的审查，这恰恰是司法实践中的复杂之处。在法庭上戳破“假外包”的面纱，证明自己与用工单位存在事实上的管理关系，是很多劳动者维权路上第一道坎。</w:t>
      </w:r>
    </w:p>
    <w:p w14:paraId="35CEA9C6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“判断是否存在用工管理，具体体现在考勤、发放工资和工作安排等层面。”云南滇红律师事务所律师陆开福在接受采访时明确表示，“一旦三者同时成立，基本可以判定存在用工管理。”陆开福列举了诸如工资发放记录、单位门禁卡、工作沟通记录和考勤记录等维权的有效证据。</w:t>
      </w:r>
    </w:p>
    <w:p w14:paraId="4AEA6CED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然而现实中，很多外包员工在维权时才发现，与自己签订合同的外包公司并没有合法资质。当前，承包方类型多样，有人力资源服务公司经营的，有具备一定资质的劳务外包公司承接的，而更多的是无资质的各类企业以及个人包工头。无用工主体资格的承包方无法组织外包员工参加工伤保险，遇到伤亡等事故时大多会逃避责任。</w:t>
      </w:r>
    </w:p>
    <w:p w14:paraId="2028ED69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还有很多外包员工即使权益受损，也并不会拿起法律武器进行维权。“有份工作就好，谁愿意大费周折去维权呢？”即使换了“东家”，还降了薪，王告还是无奈地选择了接受。</w:t>
      </w:r>
    </w:p>
    <w:p w14:paraId="003E5697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4FB2A6B">
      <w:pPr>
        <w:ind w:firstLine="562" w:firstLineChars="200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风险与成本的双重盘算</w:t>
      </w:r>
    </w:p>
    <w:bookmarkEnd w:id="0"/>
    <w:p w14:paraId="59DE7BC0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345FEB2E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“责任承担的差异，成为部分企业选择‘假外包’的直接动力。”劳动法律咨询专业人士白永亮分析道，企业通过炮制一份“外包合同”，将本应由自身承担的用工管理风险，转移给抗风险能力往往较弱的外包公司。</w:t>
      </w:r>
    </w:p>
    <w:p w14:paraId="79C8046A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企业为何甘冒法律风险，选择“假外包”模式？除了规避责任与风险，背后还有经济考量与灵活管理等原因驱动。</w:t>
      </w:r>
    </w:p>
    <w:p w14:paraId="4A91B8C1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白永亮分析，企业选择外包主要基于两个原因：一是聚焦核心竞争力，将非核心业务剥离；二是应对经济波动，实现快速灵活的人员调整，优化人力成本，提升运营效率。</w:t>
      </w:r>
    </w:p>
    <w:p w14:paraId="0D7641AC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然而，“成本优先”的思维，直接催生了一些扭曲的劳动力市场选择。白永亮观察到，许多企业在挑选外包供应商时，标准并非“谁更合规”，而是“谁更便宜”。价格内卷竞争下，服务商为求生存，只能不断压缩本应投入在劳动者权益保障上的成本，最终形成“劣币驱逐良币”的恶性循环，不仅损害了劳动者的合法权益，也在一定程度上扰乱了正常的劳动用工秩序。</w:t>
      </w:r>
    </w:p>
    <w:p w14:paraId="2BB51415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“业务外包了，劳动者权益不能‘外包’。”白永亮说，要改变这种情况，关键在于企业要提升劳动法律意识，系统构建合规体系。他建议，企业依据发展实际建立分层分类的用工体系：对核心业务与岗位坚持直接雇佣，保证员工队伍稳定；对非核心但专业性强的工作推行业务外包，管结果而不管过程；对临时性、辅助性、替代性岗位，则依法合规使用劳务派遣。</w:t>
      </w:r>
    </w:p>
    <w:p w14:paraId="3FA79D99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外包用工的滥用，不仅直接侵害劳动者权益，导致劳动关系不稳定，也容易引发劳动争议，扰乱劳动力市场秩序，从长远看更不利于企业可持续发展和职工队伍的整体稳定。如何从制度层面规范外包用工，推动企业落实主体责任、依法合规用工，仍需各方共同求解。本报将持续关注。</w:t>
      </w:r>
    </w:p>
    <w:p w14:paraId="465C09B1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（部分受访者为化名）</w:t>
      </w:r>
    </w:p>
    <w:p w14:paraId="50030808"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6DDB957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079F178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25A493B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327A2799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C598FFE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2581C0B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0E94271E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83A246B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1D963096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7D18B86E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1E5E618D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0C06E480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1A505BBE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0B6052D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4049259B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01E4E28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756074F6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7DBA6F62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07F20428">
      <w:pP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  <w:t>首屏截图</w:t>
      </w:r>
    </w:p>
    <w:p w14:paraId="27F38F95"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drawing>
          <wp:inline distT="0" distB="0" distL="114300" distR="114300">
            <wp:extent cx="3914775" cy="7985125"/>
            <wp:effectExtent l="0" t="0" r="9525" b="15875"/>
            <wp:docPr id="1" name="图片 1" descr="外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外包"/>
                    <pic:cNvPicPr>
                      <a:picLocks noChangeAspect="1"/>
                    </pic:cNvPicPr>
                  </pic:nvPicPr>
                  <pic:blipFill>
                    <a:blip r:embed="rId5"/>
                    <a:srcRect t="612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798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404DE">
      <w:pP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000000"/>
          <w:sz w:val="28"/>
          <w:szCs w:val="28"/>
          <w:lang w:eastAsia="zh-CN"/>
        </w:rPr>
        <w:t>二维码</w:t>
      </w:r>
    </w:p>
    <w:p w14:paraId="2F09C6AB">
      <w:pPr>
        <w:jc w:val="center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drawing>
          <wp:inline distT="0" distB="0" distL="114300" distR="114300">
            <wp:extent cx="2070100" cy="2070100"/>
            <wp:effectExtent l="0" t="0" r="6350" b="6350"/>
            <wp:docPr id="2" name="图片 2" descr="外包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外包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6C9EF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7DD56F08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137D68C4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442C8C5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37B02C63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3500959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3B395207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6F7EF405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00B7068D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A91F2ED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7D010B42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318E4C64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52629083">
      <w:pP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70192-5A55-4B51-99D2-623B18B924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01060AA-5D4C-4360-AA9A-B4F567FBFC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E48BF5F-96D4-492F-8762-DA5FFBCB10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3B04A3D-DD02-474B-80B0-677A2CBD8D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B567E8E-37E7-482C-8073-B6F7D82A312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2291F29-81C8-4E85-A478-90CB8B05114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3NDSyNDezNLQwNzZV0lEKTi0uzszPAykwrAUAgHY5wiwAAAA="/>
  </w:docVars>
  <w:rsids>
    <w:rsidRoot w:val="001F7DF0"/>
    <w:rsid w:val="001F7DF0"/>
    <w:rsid w:val="00842300"/>
    <w:rsid w:val="00870D22"/>
    <w:rsid w:val="00CC280B"/>
    <w:rsid w:val="00DA5F91"/>
    <w:rsid w:val="05115AB3"/>
    <w:rsid w:val="06DB4B92"/>
    <w:rsid w:val="0B657152"/>
    <w:rsid w:val="103E4A53"/>
    <w:rsid w:val="15EC1341"/>
    <w:rsid w:val="1675FE76"/>
    <w:rsid w:val="291819B2"/>
    <w:rsid w:val="33363900"/>
    <w:rsid w:val="39943675"/>
    <w:rsid w:val="3D037484"/>
    <w:rsid w:val="3DB4135E"/>
    <w:rsid w:val="4CA94913"/>
    <w:rsid w:val="5D250E1A"/>
    <w:rsid w:val="6248193D"/>
    <w:rsid w:val="65213B6A"/>
    <w:rsid w:val="6EA12D56"/>
    <w:rsid w:val="70CD2B43"/>
    <w:rsid w:val="73F26870"/>
    <w:rsid w:val="7B5B972E"/>
    <w:rsid w:val="7FB71EC1"/>
    <w:rsid w:val="BBF0FFB4"/>
    <w:rsid w:val="EAEF42C8"/>
    <w:rsid w:val="F597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3"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3451</Words>
  <Characters>3688</Characters>
  <Lines>18</Lines>
  <Paragraphs>13</Paragraphs>
  <TotalTime>0</TotalTime>
  <ScaleCrop>false</ScaleCrop>
  <LinksUpToDate>false</LinksUpToDate>
  <CharactersWithSpaces>3776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2026-04-08T06:18:00Z</dcterms:created>
  <dc:creator>EDY</dc:creator>
  <cp:lastModifiedBy>马猴烧酒</cp:lastModifiedBy>
  <dcterms:modified xsi:type="dcterms:W3CDTF">2026-05-12T07:05:00Z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eyJoZGlkIjoiMjE5Mjk5NzcwMjkxMjE2ZTQxZTZlODE2YTNmNjFiYTQiLCJ1c2VySWQiOiI0NjI1MzQyMzMifQ==</vt:lpwstr>
  </property>
  <property fmtid="{D5CDD505-2E9C-101B-9397-08002B2CF9AE}" pid="4" name="ICV">
    <vt:lpwstr>9C0FB0C7EA854F0E5171016ABF424B27_43</vt:lpwstr>
  </property>
  <property fmtid="{D5CDD505-2E9C-101B-9397-08002B2CF9AE}" pid="5" name="GrammarlyDocumentId">
    <vt:lpwstr>5260e4f1-cbd3-4d68-a9b8-dbec1a026e05</vt:lpwstr>
  </property>
</Properties>
</file>