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1C93C4">
      <w:pPr>
        <w:tabs>
          <w:tab w:val="right" w:pos="8730"/>
        </w:tabs>
        <w:spacing w:line="580" w:lineRule="exact"/>
        <w:outlineLvl w:val="0"/>
        <w:rPr>
          <w:rFonts w:hint="eastAsia" w:ascii="黑体" w:hAnsi="黑体" w:eastAsia="黑体"/>
          <w:color w:val="000000"/>
          <w:szCs w:val="32"/>
          <w:lang w:val="en-US" w:eastAsia="zh-CN"/>
        </w:rPr>
      </w:pPr>
      <w:r>
        <w:rPr>
          <w:rFonts w:hint="eastAsia" w:ascii="黑体" w:hAnsi="黑体" w:eastAsia="黑体"/>
          <w:color w:val="000000"/>
          <w:szCs w:val="32"/>
        </w:rPr>
        <w:t>附件4</w:t>
      </w:r>
    </w:p>
    <w:p w14:paraId="6D5D79E7">
      <w:pPr>
        <w:spacing w:after="156" w:afterLines="50"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中国新闻奖参评作品推荐表</w:t>
      </w:r>
    </w:p>
    <w:tbl>
      <w:tblPr>
        <w:tblStyle w:val="6"/>
        <w:tblW w:w="9813" w:type="dxa"/>
        <w:tblInd w:w="-1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512"/>
        <w:gridCol w:w="888"/>
        <w:gridCol w:w="1323"/>
        <w:gridCol w:w="1005"/>
        <w:gridCol w:w="872"/>
        <w:gridCol w:w="947"/>
        <w:gridCol w:w="620"/>
        <w:gridCol w:w="1122"/>
        <w:gridCol w:w="1532"/>
      </w:tblGrid>
      <w:tr w14:paraId="01047C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2" w:hRule="exact"/>
        </w:trPr>
        <w:tc>
          <w:tcPr>
            <w:tcW w:w="992" w:type="dxa"/>
            <w:tcBorders>
              <w:tl2br w:val="nil"/>
              <w:tr2bl w:val="nil"/>
            </w:tcBorders>
            <w:vAlign w:val="center"/>
          </w:tcPr>
          <w:p w14:paraId="3D56D549">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作品</w:t>
            </w:r>
          </w:p>
          <w:p w14:paraId="54EF6AB0">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标题</w:t>
            </w:r>
          </w:p>
        </w:tc>
        <w:tc>
          <w:tcPr>
            <w:tcW w:w="3728" w:type="dxa"/>
            <w:gridSpan w:val="4"/>
            <w:tcBorders>
              <w:tl2br w:val="nil"/>
              <w:tr2bl w:val="nil"/>
            </w:tcBorders>
            <w:vAlign w:val="center"/>
          </w:tcPr>
          <w:p w14:paraId="5609971C">
            <w:pPr>
              <w:spacing w:line="240" w:lineRule="exact"/>
              <w:ind w:firstLine="0" w:firstLineChars="0"/>
              <w:jc w:val="left"/>
              <w:rPr>
                <w:rFonts w:hint="eastAsia" w:ascii="仿宋" w:hAnsi="仿宋" w:eastAsia="仿宋" w:cs="仿宋"/>
                <w:color w:val="000000"/>
                <w:sz w:val="21"/>
                <w:szCs w:val="15"/>
              </w:rPr>
            </w:pPr>
            <w:r>
              <w:rPr>
                <w:rFonts w:hint="eastAsia" w:ascii="仿宋" w:hAnsi="仿宋" w:eastAsia="仿宋" w:cs="仿宋"/>
                <w:sz w:val="21"/>
                <w:szCs w:val="21"/>
                <w:lang w:val="en-US" w:eastAsia="zh-CN"/>
              </w:rPr>
              <w:t>跟着劳模去上班</w:t>
            </w:r>
          </w:p>
        </w:tc>
        <w:tc>
          <w:tcPr>
            <w:tcW w:w="1819" w:type="dxa"/>
            <w:gridSpan w:val="2"/>
            <w:tcBorders>
              <w:tl2br w:val="nil"/>
              <w:tr2bl w:val="nil"/>
            </w:tcBorders>
            <w:vAlign w:val="center"/>
          </w:tcPr>
          <w:p w14:paraId="4D0A6EB6">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参评</w:t>
            </w:r>
          </w:p>
          <w:p w14:paraId="7C625C79">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项目</w:t>
            </w:r>
          </w:p>
        </w:tc>
        <w:tc>
          <w:tcPr>
            <w:tcW w:w="3274" w:type="dxa"/>
            <w:gridSpan w:val="3"/>
            <w:tcBorders>
              <w:tl2br w:val="nil"/>
              <w:tr2bl w:val="nil"/>
            </w:tcBorders>
            <w:vAlign w:val="center"/>
          </w:tcPr>
          <w:p w14:paraId="648297C0">
            <w:pPr>
              <w:spacing w:line="240" w:lineRule="exact"/>
              <w:ind w:firstLine="0" w:firstLineChars="0"/>
              <w:rPr>
                <w:rFonts w:hint="default" w:ascii="仿宋" w:hAnsi="仿宋" w:eastAsia="仿宋" w:cs="仿宋"/>
                <w:bCs w:val="0"/>
                <w:color w:val="000000"/>
                <w:sz w:val="21"/>
                <w:szCs w:val="15"/>
                <w:lang w:val="en-US" w:eastAsia="zh-CN"/>
              </w:rPr>
            </w:pPr>
            <w:r>
              <w:rPr>
                <w:rFonts w:hint="eastAsia" w:ascii="仿宋" w:hAnsi="仿宋" w:eastAsia="仿宋" w:cs="仿宋"/>
                <w:bCs w:val="0"/>
                <w:color w:val="000000"/>
                <w:sz w:val="21"/>
                <w:szCs w:val="15"/>
                <w:lang w:val="en-US" w:eastAsia="zh-CN"/>
              </w:rPr>
              <w:t>典型报道</w:t>
            </w:r>
          </w:p>
        </w:tc>
      </w:tr>
      <w:tr w14:paraId="09617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exact"/>
        </w:trPr>
        <w:tc>
          <w:tcPr>
            <w:tcW w:w="992" w:type="dxa"/>
            <w:vMerge w:val="restart"/>
            <w:tcBorders>
              <w:tl2br w:val="nil"/>
              <w:tr2bl w:val="nil"/>
            </w:tcBorders>
            <w:vAlign w:val="center"/>
          </w:tcPr>
          <w:p w14:paraId="420C0C53">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字数</w:t>
            </w:r>
          </w:p>
          <w:p w14:paraId="241941F1">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时长</w:t>
            </w:r>
          </w:p>
        </w:tc>
        <w:tc>
          <w:tcPr>
            <w:tcW w:w="3728" w:type="dxa"/>
            <w:gridSpan w:val="4"/>
            <w:vMerge w:val="restart"/>
            <w:tcBorders>
              <w:tl2br w:val="nil"/>
              <w:tr2bl w:val="nil"/>
            </w:tcBorders>
            <w:vAlign w:val="center"/>
          </w:tcPr>
          <w:p w14:paraId="7337F1AA">
            <w:pPr>
              <w:spacing w:line="240" w:lineRule="exact"/>
              <w:ind w:firstLine="0" w:firstLineChars="0"/>
              <w:rPr>
                <w:rFonts w:hint="eastAsia" w:ascii="仿宋" w:hAnsi="仿宋" w:eastAsia="仿宋" w:cs="仿宋"/>
                <w:bCs w:val="0"/>
                <w:color w:val="000000"/>
                <w:sz w:val="21"/>
                <w:szCs w:val="15"/>
              </w:rPr>
            </w:pPr>
          </w:p>
          <w:p w14:paraId="78038E3E">
            <w:pPr>
              <w:spacing w:line="240" w:lineRule="exact"/>
              <w:ind w:firstLine="0" w:firstLineChars="0"/>
              <w:rPr>
                <w:rFonts w:hint="default" w:ascii="仿宋" w:hAnsi="仿宋" w:eastAsia="仿宋" w:cs="仿宋"/>
                <w:color w:val="000000"/>
                <w:sz w:val="21"/>
                <w:szCs w:val="15"/>
                <w:lang w:val="en-US"/>
              </w:rPr>
            </w:pPr>
            <w:r>
              <w:rPr>
                <w:rFonts w:hint="eastAsia" w:ascii="仿宋" w:hAnsi="仿宋" w:eastAsia="仿宋" w:cs="仿宋"/>
                <w:bCs w:val="0"/>
                <w:color w:val="000000"/>
                <w:sz w:val="21"/>
                <w:szCs w:val="15"/>
                <w:lang w:val="en-US" w:eastAsia="zh-CN"/>
              </w:rPr>
              <w:t>1971字；1566字；1615字</w:t>
            </w:r>
          </w:p>
        </w:tc>
        <w:tc>
          <w:tcPr>
            <w:tcW w:w="1819" w:type="dxa"/>
            <w:gridSpan w:val="2"/>
            <w:tcBorders>
              <w:tl2br w:val="nil"/>
              <w:tr2bl w:val="nil"/>
            </w:tcBorders>
            <w:vAlign w:val="center"/>
          </w:tcPr>
          <w:p w14:paraId="3B74E81B">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体裁</w:t>
            </w:r>
          </w:p>
        </w:tc>
        <w:tc>
          <w:tcPr>
            <w:tcW w:w="3274" w:type="dxa"/>
            <w:gridSpan w:val="3"/>
            <w:tcBorders>
              <w:tl2br w:val="nil"/>
              <w:tr2bl w:val="nil"/>
            </w:tcBorders>
            <w:vAlign w:val="center"/>
          </w:tcPr>
          <w:p w14:paraId="0EF9348B">
            <w:pPr>
              <w:spacing w:line="240" w:lineRule="exact"/>
              <w:ind w:firstLine="0" w:firstLineChars="0"/>
              <w:rPr>
                <w:rFonts w:hint="eastAsia" w:ascii="仿宋" w:hAnsi="仿宋" w:eastAsia="仿宋" w:cs="仿宋"/>
                <w:color w:val="000000"/>
                <w:sz w:val="21"/>
                <w:szCs w:val="15"/>
                <w:lang w:val="en-US" w:eastAsia="zh-CN"/>
              </w:rPr>
            </w:pPr>
            <w:r>
              <w:rPr>
                <w:rFonts w:hint="eastAsia" w:ascii="仿宋" w:hAnsi="仿宋" w:eastAsia="仿宋" w:cs="仿宋"/>
                <w:color w:val="000000"/>
                <w:sz w:val="21"/>
                <w:szCs w:val="15"/>
                <w:lang w:val="en-US" w:eastAsia="zh-CN"/>
              </w:rPr>
              <w:t>通讯</w:t>
            </w:r>
          </w:p>
        </w:tc>
      </w:tr>
      <w:tr w14:paraId="7CAAA2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1" w:hRule="atLeast"/>
        </w:trPr>
        <w:tc>
          <w:tcPr>
            <w:tcW w:w="992" w:type="dxa"/>
            <w:vMerge w:val="continue"/>
            <w:tcBorders>
              <w:tl2br w:val="nil"/>
              <w:tr2bl w:val="nil"/>
            </w:tcBorders>
            <w:vAlign w:val="center"/>
          </w:tcPr>
          <w:p w14:paraId="595770B0">
            <w:pPr>
              <w:spacing w:line="320" w:lineRule="exact"/>
              <w:jc w:val="center"/>
              <w:rPr>
                <w:rFonts w:hint="eastAsia" w:ascii="华文中宋" w:hAnsi="华文中宋" w:eastAsia="华文中宋"/>
                <w:color w:val="000000"/>
                <w:sz w:val="28"/>
              </w:rPr>
            </w:pPr>
          </w:p>
        </w:tc>
        <w:tc>
          <w:tcPr>
            <w:tcW w:w="3728" w:type="dxa"/>
            <w:gridSpan w:val="4"/>
            <w:vMerge w:val="continue"/>
            <w:tcBorders>
              <w:tl2br w:val="nil"/>
              <w:tr2bl w:val="nil"/>
            </w:tcBorders>
            <w:vAlign w:val="center"/>
          </w:tcPr>
          <w:p w14:paraId="0A8AF4DF">
            <w:pPr>
              <w:spacing w:line="380" w:lineRule="exact"/>
              <w:ind w:firstLine="560"/>
              <w:jc w:val="center"/>
              <w:rPr>
                <w:rFonts w:hint="eastAsia" w:ascii="华文中宋" w:hAnsi="华文中宋" w:eastAsia="华文中宋"/>
                <w:color w:val="000000"/>
                <w:sz w:val="21"/>
                <w:szCs w:val="21"/>
              </w:rPr>
            </w:pPr>
          </w:p>
        </w:tc>
        <w:tc>
          <w:tcPr>
            <w:tcW w:w="1819" w:type="dxa"/>
            <w:gridSpan w:val="2"/>
            <w:tcBorders>
              <w:tl2br w:val="nil"/>
              <w:tr2bl w:val="nil"/>
            </w:tcBorders>
            <w:vAlign w:val="center"/>
          </w:tcPr>
          <w:p w14:paraId="0FE0B5D4">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语种</w:t>
            </w:r>
          </w:p>
        </w:tc>
        <w:tc>
          <w:tcPr>
            <w:tcW w:w="3274" w:type="dxa"/>
            <w:gridSpan w:val="3"/>
            <w:tcBorders>
              <w:tl2br w:val="nil"/>
              <w:tr2bl w:val="nil"/>
            </w:tcBorders>
            <w:vAlign w:val="center"/>
          </w:tcPr>
          <w:p w14:paraId="3AAC3CF0">
            <w:pPr>
              <w:spacing w:line="240" w:lineRule="exact"/>
              <w:ind w:firstLine="0" w:firstLineChars="0"/>
              <w:rPr>
                <w:rFonts w:hint="default" w:ascii="仿宋" w:hAnsi="仿宋" w:eastAsia="仿宋" w:cs="仿宋"/>
                <w:color w:val="000000"/>
                <w:sz w:val="21"/>
                <w:szCs w:val="15"/>
                <w:lang w:val="en-US" w:eastAsia="zh-CN"/>
              </w:rPr>
            </w:pPr>
            <w:r>
              <w:rPr>
                <w:rFonts w:hint="eastAsia" w:ascii="仿宋" w:hAnsi="仿宋" w:eastAsia="仿宋" w:cs="仿宋"/>
                <w:color w:val="000000"/>
                <w:sz w:val="21"/>
                <w:szCs w:val="15"/>
                <w:lang w:val="en-US" w:eastAsia="zh-CN"/>
              </w:rPr>
              <w:t>中文</w:t>
            </w:r>
          </w:p>
        </w:tc>
      </w:tr>
      <w:tr w14:paraId="5438D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trPr>
        <w:tc>
          <w:tcPr>
            <w:tcW w:w="992" w:type="dxa"/>
            <w:tcBorders>
              <w:tl2br w:val="nil"/>
              <w:tr2bl w:val="nil"/>
            </w:tcBorders>
            <w:vAlign w:val="center"/>
          </w:tcPr>
          <w:p w14:paraId="39E259F9">
            <w:pPr>
              <w:spacing w:line="320" w:lineRule="exact"/>
              <w:jc w:val="center"/>
              <w:rPr>
                <w:rFonts w:hint="eastAsia" w:ascii="华文中宋" w:hAnsi="华文中宋" w:eastAsia="华文中宋"/>
                <w:color w:val="000000"/>
                <w:spacing w:val="-12"/>
                <w:sz w:val="28"/>
              </w:rPr>
            </w:pPr>
            <w:r>
              <w:rPr>
                <w:rFonts w:hint="eastAsia" w:ascii="华文中宋" w:hAnsi="华文中宋" w:eastAsia="华文中宋"/>
                <w:color w:val="000000"/>
                <w:spacing w:val="-12"/>
                <w:sz w:val="28"/>
              </w:rPr>
              <w:t>作者</w:t>
            </w:r>
          </w:p>
          <w:p w14:paraId="56221385">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pacing w:val="-12"/>
                <w:sz w:val="16"/>
                <w:szCs w:val="16"/>
              </w:rPr>
              <w:t>（主创人员）</w:t>
            </w:r>
          </w:p>
        </w:tc>
        <w:tc>
          <w:tcPr>
            <w:tcW w:w="3728" w:type="dxa"/>
            <w:gridSpan w:val="4"/>
            <w:tcBorders>
              <w:tl2br w:val="nil"/>
              <w:tr2bl w:val="nil"/>
            </w:tcBorders>
            <w:vAlign w:val="center"/>
          </w:tcPr>
          <w:p w14:paraId="7453BB5E">
            <w:pPr>
              <w:spacing w:line="240" w:lineRule="exact"/>
              <w:ind w:firstLine="0" w:firstLineChars="0"/>
              <w:rPr>
                <w:rFonts w:hint="eastAsia" w:ascii="仿宋" w:hAnsi="仿宋" w:eastAsia="仿宋" w:cs="仿宋"/>
                <w:color w:val="000000"/>
                <w:sz w:val="21"/>
                <w:szCs w:val="21"/>
                <w:lang w:val="en-US" w:eastAsia="zh-CN"/>
              </w:rPr>
            </w:pPr>
            <w:r>
              <w:rPr>
                <w:rFonts w:hint="eastAsia" w:ascii="仿宋" w:hAnsi="仿宋" w:eastAsia="仿宋" w:cs="仿宋"/>
                <w:bCs w:val="0"/>
                <w:color w:val="000000"/>
                <w:sz w:val="21"/>
                <w:szCs w:val="15"/>
                <w:lang w:val="en-US" w:eastAsia="zh-CN"/>
              </w:rPr>
              <w:t>集体（</w:t>
            </w:r>
            <w:r>
              <w:rPr>
                <w:rFonts w:hint="eastAsia" w:ascii="仿宋" w:hAnsi="仿宋" w:eastAsia="仿宋" w:cs="仿宋"/>
                <w:i w:val="0"/>
                <w:iCs w:val="0"/>
                <w:caps w:val="0"/>
                <w:color w:val="333333"/>
                <w:spacing w:val="0"/>
                <w:kern w:val="0"/>
                <w:sz w:val="21"/>
                <w:szCs w:val="21"/>
                <w:shd w:val="clear" w:fill="FFFFFF"/>
                <w:lang w:val="en-US" w:eastAsia="zh-CN" w:bidi="ar"/>
              </w:rPr>
              <w:t xml:space="preserve">刘旭 柳姗姗 彭冰 </w:t>
            </w:r>
            <w:r>
              <w:rPr>
                <w:rFonts w:hint="eastAsia" w:ascii="仿宋" w:hAnsi="仿宋" w:eastAsia="仿宋" w:cs="仿宋"/>
                <w:sz w:val="21"/>
                <w:szCs w:val="21"/>
                <w:lang w:val="en-US" w:eastAsia="zh-CN"/>
              </w:rPr>
              <w:t xml:space="preserve">张嫱 </w:t>
            </w:r>
            <w:r>
              <w:rPr>
                <w:rFonts w:hint="eastAsia" w:ascii="仿宋" w:hAnsi="仿宋" w:eastAsia="仿宋" w:cs="仿宋"/>
                <w:sz w:val="21"/>
                <w:szCs w:val="21"/>
              </w:rPr>
              <w:t>马安妮 吴铎思</w:t>
            </w:r>
            <w:r>
              <w:rPr>
                <w:rFonts w:hint="eastAsia" w:ascii="仿宋" w:hAnsi="仿宋" w:eastAsia="仿宋" w:cs="仿宋"/>
                <w:sz w:val="21"/>
                <w:szCs w:val="21"/>
                <w:lang w:val="en-US" w:eastAsia="zh-CN"/>
              </w:rPr>
              <w:t xml:space="preserve"> 李娜 </w:t>
            </w:r>
            <w:r>
              <w:rPr>
                <w:rFonts w:hint="eastAsia" w:ascii="仿宋" w:hAnsi="仿宋" w:eastAsia="仿宋" w:cs="仿宋"/>
                <w:sz w:val="21"/>
                <w:szCs w:val="21"/>
              </w:rPr>
              <w:t xml:space="preserve">张世光 </w:t>
            </w:r>
            <w:r>
              <w:rPr>
                <w:rFonts w:hint="eastAsia" w:ascii="仿宋" w:hAnsi="仿宋" w:eastAsia="仿宋" w:cs="仿宋"/>
                <w:sz w:val="21"/>
                <w:szCs w:val="21"/>
                <w:lang w:val="en-US" w:eastAsia="zh-CN"/>
              </w:rPr>
              <w:t xml:space="preserve">史宏宇 </w:t>
            </w:r>
            <w:r>
              <w:rPr>
                <w:rFonts w:hint="eastAsia" w:ascii="仿宋" w:hAnsi="仿宋" w:eastAsia="仿宋" w:cs="仿宋"/>
                <w:sz w:val="21"/>
                <w:szCs w:val="21"/>
              </w:rPr>
              <w:t>张鑫 王家培</w:t>
            </w:r>
            <w:r>
              <w:rPr>
                <w:rFonts w:hint="eastAsia" w:ascii="仿宋" w:hAnsi="仿宋" w:eastAsia="仿宋" w:cs="仿宋"/>
                <w:bCs w:val="0"/>
                <w:color w:val="000000"/>
                <w:sz w:val="21"/>
                <w:szCs w:val="15"/>
                <w:lang w:val="en-US" w:eastAsia="zh-CN"/>
              </w:rPr>
              <w:t>）</w:t>
            </w:r>
          </w:p>
        </w:tc>
        <w:tc>
          <w:tcPr>
            <w:tcW w:w="1819" w:type="dxa"/>
            <w:gridSpan w:val="2"/>
            <w:tcBorders>
              <w:tl2br w:val="nil"/>
              <w:tr2bl w:val="nil"/>
            </w:tcBorders>
            <w:vAlign w:val="center"/>
          </w:tcPr>
          <w:p w14:paraId="4B47EE1F">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编辑</w:t>
            </w:r>
          </w:p>
        </w:tc>
        <w:tc>
          <w:tcPr>
            <w:tcW w:w="3274" w:type="dxa"/>
            <w:gridSpan w:val="3"/>
            <w:tcBorders>
              <w:tl2br w:val="nil"/>
              <w:tr2bl w:val="nil"/>
            </w:tcBorders>
            <w:vAlign w:val="center"/>
          </w:tcPr>
          <w:p w14:paraId="21870789">
            <w:pPr>
              <w:spacing w:line="240" w:lineRule="exact"/>
              <w:ind w:firstLine="0" w:firstLineChars="0"/>
              <w:rPr>
                <w:rFonts w:hint="default" w:ascii="仿宋" w:hAnsi="仿宋" w:eastAsia="仿宋" w:cs="仿宋"/>
                <w:color w:val="000000"/>
                <w:sz w:val="21"/>
                <w:szCs w:val="15"/>
                <w:lang w:val="en-US" w:eastAsia="zh-CN"/>
              </w:rPr>
            </w:pPr>
            <w:r>
              <w:rPr>
                <w:rFonts w:hint="eastAsia" w:ascii="仿宋" w:hAnsi="仿宋" w:eastAsia="仿宋" w:cs="仿宋"/>
                <w:color w:val="000000"/>
                <w:sz w:val="21"/>
                <w:szCs w:val="15"/>
                <w:lang w:val="en-US" w:eastAsia="zh-CN"/>
              </w:rPr>
              <w:t>郭强 陈晓燕 王维砚</w:t>
            </w:r>
          </w:p>
        </w:tc>
      </w:tr>
      <w:tr w14:paraId="371D05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atLeast"/>
        </w:trPr>
        <w:tc>
          <w:tcPr>
            <w:tcW w:w="992" w:type="dxa"/>
            <w:tcBorders>
              <w:tl2br w:val="nil"/>
              <w:tr2bl w:val="nil"/>
            </w:tcBorders>
            <w:vAlign w:val="center"/>
          </w:tcPr>
          <w:p w14:paraId="1D26F75B">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原创</w:t>
            </w:r>
          </w:p>
          <w:p w14:paraId="0880A548">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单位</w:t>
            </w:r>
          </w:p>
        </w:tc>
        <w:tc>
          <w:tcPr>
            <w:tcW w:w="3728" w:type="dxa"/>
            <w:gridSpan w:val="4"/>
            <w:tcBorders>
              <w:tl2br w:val="nil"/>
              <w:tr2bl w:val="nil"/>
            </w:tcBorders>
            <w:vAlign w:val="center"/>
          </w:tcPr>
          <w:p w14:paraId="4A51632B">
            <w:pPr>
              <w:spacing w:line="260" w:lineRule="exact"/>
              <w:ind w:firstLine="0"/>
              <w:rPr>
                <w:rFonts w:hint="eastAsia" w:ascii="方正仿宋_GB2312" w:hAnsi="仿宋" w:eastAsia="方正仿宋_GB2312"/>
                <w:color w:val="000000"/>
                <w:szCs w:val="21"/>
                <w:lang w:eastAsia="zh-CN"/>
              </w:rPr>
            </w:pPr>
            <w:r>
              <w:rPr>
                <w:rFonts w:hint="eastAsia" w:ascii="仿宋" w:hAnsi="仿宋" w:eastAsia="仿宋" w:cs="仿宋"/>
                <w:bCs w:val="0"/>
                <w:color w:val="000000"/>
                <w:spacing w:val="-6"/>
                <w:sz w:val="21"/>
                <w:szCs w:val="15"/>
                <w:lang w:val="en-US" w:eastAsia="zh-CN"/>
              </w:rPr>
              <w:t>工人日报社</w:t>
            </w:r>
          </w:p>
        </w:tc>
        <w:tc>
          <w:tcPr>
            <w:tcW w:w="1819" w:type="dxa"/>
            <w:gridSpan w:val="2"/>
            <w:tcBorders>
              <w:tl2br w:val="nil"/>
              <w:tr2bl w:val="nil"/>
            </w:tcBorders>
            <w:vAlign w:val="center"/>
          </w:tcPr>
          <w:p w14:paraId="1916C51B">
            <w:pPr>
              <w:spacing w:line="260" w:lineRule="exact"/>
              <w:rPr>
                <w:rFonts w:hint="eastAsia" w:ascii="华文中宋" w:hAnsi="华文中宋" w:eastAsia="华文中宋"/>
                <w:color w:val="000000"/>
                <w:sz w:val="24"/>
                <w:szCs w:val="36"/>
              </w:rPr>
            </w:pPr>
            <w:r>
              <w:rPr>
                <w:rFonts w:hint="eastAsia" w:ascii="华文中宋" w:hAnsi="华文中宋" w:eastAsia="华文中宋"/>
                <w:color w:val="000000"/>
                <w:sz w:val="24"/>
                <w:szCs w:val="36"/>
              </w:rPr>
              <w:t>发布端/账号/</w:t>
            </w:r>
          </w:p>
          <w:p w14:paraId="7B62230C">
            <w:pPr>
              <w:spacing w:line="260" w:lineRule="exact"/>
              <w:rPr>
                <w:rFonts w:ascii="方正仿宋_GB2312" w:hAnsi="仿宋"/>
                <w:color w:val="000000"/>
                <w:sz w:val="28"/>
                <w:szCs w:val="40"/>
                <w:highlight w:val="green"/>
              </w:rPr>
            </w:pPr>
            <w:r>
              <w:rPr>
                <w:rFonts w:hint="eastAsia" w:ascii="华文中宋" w:hAnsi="华文中宋" w:eastAsia="华文中宋"/>
                <w:color w:val="000000"/>
                <w:sz w:val="24"/>
                <w:szCs w:val="36"/>
              </w:rPr>
              <w:t>媒体名称</w:t>
            </w:r>
          </w:p>
        </w:tc>
        <w:tc>
          <w:tcPr>
            <w:tcW w:w="3274" w:type="dxa"/>
            <w:gridSpan w:val="3"/>
            <w:tcBorders>
              <w:tl2br w:val="nil"/>
              <w:tr2bl w:val="nil"/>
            </w:tcBorders>
            <w:vAlign w:val="center"/>
          </w:tcPr>
          <w:p w14:paraId="1B3ABACD">
            <w:pPr>
              <w:spacing w:line="240" w:lineRule="exact"/>
              <w:ind w:firstLine="0" w:firstLineChars="0"/>
              <w:rPr>
                <w:rFonts w:hint="eastAsia" w:ascii="仿宋" w:hAnsi="仿宋" w:eastAsia="仿宋" w:cs="仿宋"/>
                <w:color w:val="000000"/>
                <w:sz w:val="21"/>
                <w:szCs w:val="15"/>
                <w:highlight w:val="none"/>
                <w:lang w:eastAsia="zh-CN"/>
              </w:rPr>
            </w:pPr>
            <w:r>
              <w:rPr>
                <w:rFonts w:hint="eastAsia" w:ascii="仿宋" w:hAnsi="仿宋" w:eastAsia="仿宋" w:cs="仿宋"/>
                <w:bCs w:val="0"/>
                <w:color w:val="000000"/>
                <w:sz w:val="21"/>
                <w:szCs w:val="15"/>
                <w:lang w:val="en-US" w:eastAsia="zh-CN"/>
              </w:rPr>
              <w:t>工人日报</w:t>
            </w:r>
          </w:p>
        </w:tc>
      </w:tr>
      <w:tr w14:paraId="53AD1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exact"/>
        </w:trPr>
        <w:tc>
          <w:tcPr>
            <w:tcW w:w="1504" w:type="dxa"/>
            <w:gridSpan w:val="2"/>
            <w:tcBorders>
              <w:tl2br w:val="nil"/>
              <w:tr2bl w:val="nil"/>
            </w:tcBorders>
            <w:vAlign w:val="center"/>
          </w:tcPr>
          <w:p w14:paraId="04B8C047">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刊播版面</w:t>
            </w:r>
          </w:p>
          <w:p w14:paraId="6F72177F">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pacing w:val="-23"/>
                <w:sz w:val="24"/>
                <w:szCs w:val="21"/>
                <w:lang w:eastAsia="zh-CN"/>
              </w:rPr>
              <w:t>（</w:t>
            </w:r>
            <w:r>
              <w:rPr>
                <w:rFonts w:hint="eastAsia" w:ascii="华文中宋" w:hAnsi="华文中宋" w:eastAsia="华文中宋"/>
                <w:color w:val="000000"/>
                <w:spacing w:val="-23"/>
                <w:sz w:val="22"/>
                <w:szCs w:val="21"/>
              </w:rPr>
              <w:t>名称和版次</w:t>
            </w:r>
            <w:r>
              <w:rPr>
                <w:rFonts w:hint="eastAsia" w:ascii="华文中宋" w:hAnsi="华文中宋" w:eastAsia="华文中宋"/>
                <w:color w:val="000000"/>
                <w:spacing w:val="-23"/>
                <w:sz w:val="22"/>
                <w:szCs w:val="21"/>
                <w:lang w:eastAsia="zh-CN"/>
              </w:rPr>
              <w:t>）</w:t>
            </w:r>
          </w:p>
        </w:tc>
        <w:tc>
          <w:tcPr>
            <w:tcW w:w="3216" w:type="dxa"/>
            <w:gridSpan w:val="3"/>
            <w:tcBorders>
              <w:tl2br w:val="nil"/>
              <w:tr2bl w:val="nil"/>
            </w:tcBorders>
            <w:vAlign w:val="center"/>
          </w:tcPr>
          <w:p w14:paraId="06FC5C4D">
            <w:pPr>
              <w:spacing w:line="260" w:lineRule="exact"/>
              <w:rPr>
                <w:rFonts w:ascii="方正仿宋_GB2312" w:hAnsi="仿宋"/>
                <w:color w:val="000000"/>
                <w:szCs w:val="21"/>
              </w:rPr>
            </w:pPr>
            <w:r>
              <w:rPr>
                <w:rFonts w:hint="eastAsia" w:ascii="仿宋" w:hAnsi="仿宋" w:eastAsia="仿宋" w:cs="仿宋"/>
                <w:color w:val="000000"/>
                <w:sz w:val="21"/>
                <w:szCs w:val="15"/>
                <w:lang w:val="en-US" w:eastAsia="zh-CN"/>
              </w:rPr>
              <w:t>劳模人物版 5版</w:t>
            </w:r>
          </w:p>
        </w:tc>
        <w:tc>
          <w:tcPr>
            <w:tcW w:w="872" w:type="dxa"/>
            <w:tcBorders>
              <w:tl2br w:val="nil"/>
              <w:tr2bl w:val="nil"/>
            </w:tcBorders>
            <w:vAlign w:val="center"/>
          </w:tcPr>
          <w:p w14:paraId="1A6D9E83">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lang w:val="en-US" w:eastAsia="zh-CN"/>
              </w:rPr>
              <w:t>发布</w:t>
            </w:r>
            <w:r>
              <w:rPr>
                <w:rFonts w:hint="eastAsia" w:ascii="华文中宋" w:hAnsi="华文中宋" w:eastAsia="华文中宋"/>
                <w:color w:val="000000"/>
                <w:sz w:val="28"/>
              </w:rPr>
              <w:t>日期</w:t>
            </w:r>
          </w:p>
        </w:tc>
        <w:tc>
          <w:tcPr>
            <w:tcW w:w="4221" w:type="dxa"/>
            <w:gridSpan w:val="4"/>
            <w:tcBorders>
              <w:tl2br w:val="nil"/>
              <w:tr2bl w:val="nil"/>
            </w:tcBorders>
            <w:vAlign w:val="center"/>
          </w:tcPr>
          <w:p w14:paraId="5B8D7B4E">
            <w:pPr>
              <w:spacing w:line="260" w:lineRule="exact"/>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2025年5月12日～</w:t>
            </w:r>
            <w:r>
              <w:rPr>
                <w:rFonts w:hint="eastAsia" w:ascii="方正仿宋_GBK" w:hAnsi="方正仿宋_GBK" w:eastAsia="方正仿宋_GBK" w:cs="方正仿宋_GBK"/>
                <w:color w:val="000000"/>
                <w:sz w:val="21"/>
                <w:szCs w:val="21"/>
                <w:lang w:val="en-US" w:eastAsia="zh-CN"/>
              </w:rPr>
              <w:t>2025年</w:t>
            </w:r>
            <w:r>
              <w:rPr>
                <w:rFonts w:hint="eastAsia" w:ascii="方正仿宋_GBK" w:hAnsi="方正仿宋_GBK" w:eastAsia="方正仿宋_GBK" w:cs="方正仿宋_GBK"/>
                <w:color w:val="000000"/>
                <w:sz w:val="21"/>
                <w:szCs w:val="21"/>
              </w:rPr>
              <w:t>7月14日</w:t>
            </w:r>
          </w:p>
        </w:tc>
      </w:tr>
      <w:tr w14:paraId="60708A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7" w:hRule="atLeast"/>
        </w:trPr>
        <w:tc>
          <w:tcPr>
            <w:tcW w:w="1504" w:type="dxa"/>
            <w:gridSpan w:val="2"/>
            <w:tcBorders>
              <w:tl2br w:val="nil"/>
              <w:tr2bl w:val="nil"/>
            </w:tcBorders>
            <w:vAlign w:val="center"/>
          </w:tcPr>
          <w:p w14:paraId="2FC99FA4">
            <w:pPr>
              <w:spacing w:line="320" w:lineRule="exact"/>
              <w:jc w:val="center"/>
              <w:rPr>
                <w:rFonts w:hint="eastAsia" w:ascii="华文中宋" w:hAnsi="华文中宋" w:eastAsia="华文中宋"/>
                <w:color w:val="000000"/>
                <w:sz w:val="24"/>
                <w:szCs w:val="21"/>
                <w:lang w:eastAsia="zh-CN"/>
              </w:rPr>
            </w:pPr>
            <w:r>
              <w:rPr>
                <w:rFonts w:hint="eastAsia" w:ascii="华文中宋" w:hAnsi="华文中宋" w:eastAsia="华文中宋"/>
                <w:color w:val="000000"/>
                <w:sz w:val="24"/>
                <w:szCs w:val="21"/>
              </w:rPr>
              <w:t>新媒体</w:t>
            </w:r>
            <w:r>
              <w:rPr>
                <w:rFonts w:hint="default" w:ascii="华文中宋" w:hAnsi="华文中宋" w:eastAsia="华文中宋"/>
                <w:color w:val="000000"/>
                <w:sz w:val="24"/>
                <w:szCs w:val="21"/>
                <w:lang w:val="en-US"/>
              </w:rPr>
              <w:t>作品</w:t>
            </w:r>
          </w:p>
          <w:p w14:paraId="32F6A552">
            <w:pPr>
              <w:spacing w:line="320" w:lineRule="exact"/>
              <w:jc w:val="center"/>
              <w:rPr>
                <w:rFonts w:hint="eastAsia" w:ascii="方正仿宋_GB2312" w:hAnsi="仿宋" w:eastAsia="华文中宋"/>
                <w:color w:val="000000"/>
                <w:szCs w:val="21"/>
                <w:lang w:eastAsia="zh-CN"/>
              </w:rPr>
            </w:pPr>
            <w:r>
              <w:rPr>
                <w:rFonts w:hint="eastAsia" w:ascii="华文中宋" w:hAnsi="华文中宋" w:eastAsia="华文中宋"/>
                <w:color w:val="000000"/>
                <w:sz w:val="24"/>
                <w:szCs w:val="21"/>
                <w:lang w:val="en-US" w:eastAsia="zh-CN"/>
              </w:rPr>
              <w:t>链接</w:t>
            </w:r>
          </w:p>
        </w:tc>
        <w:tc>
          <w:tcPr>
            <w:tcW w:w="5035" w:type="dxa"/>
            <w:gridSpan w:val="5"/>
            <w:tcBorders>
              <w:tl2br w:val="nil"/>
              <w:tr2bl w:val="nil"/>
            </w:tcBorders>
            <w:vAlign w:val="center"/>
          </w:tcPr>
          <w:p w14:paraId="78E7ED31">
            <w:pPr>
              <w:spacing w:line="360" w:lineRule="auto"/>
              <w:rPr>
                <w:rFonts w:hint="eastAsia" w:ascii="华文中宋" w:hAnsi="华文中宋" w:eastAsia="华文中宋"/>
                <w:color w:val="000000"/>
                <w:sz w:val="28"/>
              </w:rPr>
            </w:pPr>
          </w:p>
        </w:tc>
        <w:tc>
          <w:tcPr>
            <w:tcW w:w="1742" w:type="dxa"/>
            <w:gridSpan w:val="2"/>
            <w:tcBorders>
              <w:tl2br w:val="nil"/>
              <w:tr2bl w:val="nil"/>
            </w:tcBorders>
            <w:vAlign w:val="center"/>
          </w:tcPr>
          <w:p w14:paraId="79A0CB2B">
            <w:pPr>
              <w:spacing w:line="320" w:lineRule="exact"/>
              <w:jc w:val="center"/>
              <w:rPr>
                <w:rFonts w:hint="eastAsia" w:ascii="华文中宋" w:hAnsi="华文中宋" w:eastAsia="华文中宋"/>
                <w:color w:val="000000"/>
                <w:sz w:val="22"/>
                <w:szCs w:val="20"/>
              </w:rPr>
            </w:pPr>
            <w:r>
              <w:rPr>
                <w:rFonts w:hint="eastAsia" w:ascii="华文中宋" w:hAnsi="华文中宋" w:eastAsia="华文中宋"/>
                <w:color w:val="000000"/>
                <w:sz w:val="22"/>
                <w:szCs w:val="20"/>
              </w:rPr>
              <w:t>是否为</w:t>
            </w:r>
          </w:p>
          <w:p w14:paraId="748372CC">
            <w:pPr>
              <w:spacing w:line="320" w:lineRule="exact"/>
              <w:jc w:val="center"/>
              <w:rPr>
                <w:rFonts w:hint="eastAsia" w:ascii="华文中宋" w:hAnsi="华文中宋" w:eastAsia="华文中宋"/>
                <w:color w:val="000000"/>
                <w:sz w:val="24"/>
                <w:szCs w:val="21"/>
              </w:rPr>
            </w:pPr>
            <w:r>
              <w:rPr>
                <w:rFonts w:hint="eastAsia" w:ascii="华文中宋" w:hAnsi="华文中宋" w:eastAsia="华文中宋"/>
                <w:color w:val="000000"/>
                <w:sz w:val="22"/>
                <w:szCs w:val="20"/>
              </w:rPr>
              <w:t>“三好作品”</w:t>
            </w:r>
          </w:p>
        </w:tc>
        <w:tc>
          <w:tcPr>
            <w:tcW w:w="1532" w:type="dxa"/>
            <w:tcBorders>
              <w:tl2br w:val="nil"/>
              <w:tr2bl w:val="nil"/>
            </w:tcBorders>
            <w:vAlign w:val="center"/>
          </w:tcPr>
          <w:p w14:paraId="3B30F695">
            <w:pPr>
              <w:spacing w:line="260" w:lineRule="exact"/>
              <w:rPr>
                <w:rFonts w:hint="eastAsia" w:ascii="华文中宋" w:hAnsi="华文中宋" w:eastAsia="华文中宋"/>
                <w:color w:val="000000"/>
                <w:sz w:val="28"/>
                <w:lang w:val="en-US" w:eastAsia="zh-CN"/>
              </w:rPr>
            </w:pPr>
            <w:r>
              <w:rPr>
                <w:rFonts w:hint="eastAsia" w:ascii="仿宋" w:hAnsi="仿宋" w:eastAsia="仿宋" w:cs="仿宋"/>
                <w:color w:val="000000"/>
                <w:sz w:val="21"/>
                <w:szCs w:val="21"/>
                <w:lang w:val="en-US" w:eastAsia="zh-CN"/>
              </w:rPr>
              <w:t>否</w:t>
            </w:r>
          </w:p>
        </w:tc>
      </w:tr>
      <w:tr w14:paraId="6D9FA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50" w:hRule="atLeast"/>
        </w:trPr>
        <w:tc>
          <w:tcPr>
            <w:tcW w:w="992" w:type="dxa"/>
            <w:tcBorders>
              <w:tl2br w:val="nil"/>
              <w:tr2bl w:val="nil"/>
            </w:tcBorders>
            <w:vAlign w:val="center"/>
          </w:tcPr>
          <w:p w14:paraId="3869C970">
            <w:pPr>
              <w:spacing w:line="320" w:lineRule="exact"/>
              <w:jc w:val="center"/>
              <w:rPr>
                <w:rFonts w:hint="eastAsia" w:ascii="华文中宋" w:hAnsi="华文中宋" w:eastAsia="华文中宋"/>
                <w:color w:val="000000"/>
                <w:sz w:val="28"/>
                <w:szCs w:val="22"/>
              </w:rPr>
            </w:pPr>
            <w:r>
              <w:rPr>
                <w:rFonts w:hint="eastAsia" w:ascii="华文中宋" w:hAnsi="华文中宋" w:eastAsia="华文中宋"/>
                <w:color w:val="000000"/>
                <w:sz w:val="28"/>
                <w:szCs w:val="22"/>
              </w:rPr>
              <w:t>作</w:t>
            </w:r>
          </w:p>
          <w:p w14:paraId="4D61922C">
            <w:pPr>
              <w:spacing w:line="320" w:lineRule="exact"/>
              <w:jc w:val="center"/>
              <w:rPr>
                <w:rFonts w:hint="eastAsia" w:ascii="华文中宋" w:hAnsi="华文中宋" w:eastAsia="华文中宋"/>
                <w:color w:val="000000"/>
                <w:sz w:val="28"/>
                <w:szCs w:val="22"/>
              </w:rPr>
            </w:pPr>
            <w:r>
              <w:rPr>
                <w:rFonts w:hint="eastAsia" w:ascii="华文中宋" w:hAnsi="华文中宋" w:eastAsia="华文中宋"/>
                <w:color w:val="000000"/>
                <w:sz w:val="28"/>
                <w:szCs w:val="22"/>
              </w:rPr>
              <w:t>品</w:t>
            </w:r>
          </w:p>
          <w:p w14:paraId="33317C93">
            <w:pPr>
              <w:spacing w:line="320" w:lineRule="exact"/>
              <w:jc w:val="center"/>
              <w:rPr>
                <w:rFonts w:hint="eastAsia" w:ascii="华文中宋" w:hAnsi="华文中宋" w:eastAsia="华文中宋"/>
                <w:color w:val="000000"/>
                <w:sz w:val="28"/>
                <w:szCs w:val="22"/>
              </w:rPr>
            </w:pPr>
            <w:r>
              <w:rPr>
                <w:rFonts w:hint="eastAsia" w:ascii="华文中宋" w:hAnsi="华文中宋" w:eastAsia="华文中宋"/>
                <w:color w:val="000000"/>
                <w:sz w:val="28"/>
                <w:szCs w:val="22"/>
              </w:rPr>
              <w:t>简</w:t>
            </w:r>
          </w:p>
          <w:p w14:paraId="55AC6290">
            <w:pPr>
              <w:spacing w:line="320" w:lineRule="exact"/>
              <w:jc w:val="center"/>
              <w:rPr>
                <w:rFonts w:hint="eastAsia" w:ascii="华文中宋" w:hAnsi="华文中宋" w:eastAsia="华文中宋"/>
                <w:color w:val="000000"/>
                <w:sz w:val="28"/>
                <w:szCs w:val="22"/>
              </w:rPr>
            </w:pPr>
            <w:r>
              <w:rPr>
                <w:rFonts w:hint="eastAsia" w:ascii="华文中宋" w:hAnsi="华文中宋" w:eastAsia="华文中宋"/>
                <w:color w:val="000000"/>
                <w:sz w:val="28"/>
                <w:szCs w:val="22"/>
              </w:rPr>
              <w:t>介</w:t>
            </w:r>
          </w:p>
        </w:tc>
        <w:tc>
          <w:tcPr>
            <w:tcW w:w="8821" w:type="dxa"/>
            <w:gridSpan w:val="9"/>
            <w:tcBorders>
              <w:tl2br w:val="nil"/>
              <w:tr2bl w:val="nil"/>
            </w:tcBorders>
            <w:vAlign w:val="center"/>
          </w:tcPr>
          <w:p w14:paraId="0309533D">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eastAsia" w:ascii="仿宋" w:hAnsi="仿宋" w:eastAsia="仿宋" w:cs="仿宋"/>
                <w:w w:val="100"/>
                <w:sz w:val="21"/>
                <w:szCs w:val="21"/>
                <w:lang w:val="en-US" w:eastAsia="zh-CN"/>
              </w:rPr>
            </w:pPr>
          </w:p>
          <w:p w14:paraId="247DF7FB">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eastAsia" w:ascii="仿宋" w:hAnsi="仿宋" w:eastAsia="仿宋" w:cs="仿宋"/>
                <w:w w:val="100"/>
                <w:sz w:val="21"/>
                <w:szCs w:val="21"/>
                <w:lang w:val="en-US" w:eastAsia="zh-CN"/>
              </w:rPr>
            </w:pPr>
            <w:r>
              <w:rPr>
                <w:rFonts w:hint="eastAsia" w:ascii="仿宋" w:hAnsi="仿宋" w:eastAsia="仿宋" w:cs="仿宋"/>
                <w:w w:val="100"/>
                <w:sz w:val="21"/>
                <w:szCs w:val="21"/>
                <w:lang w:val="en-US" w:eastAsia="zh-CN"/>
              </w:rPr>
              <w:t>媒体融合深度发展的当下，如何提升典型人物报道的影响力、传播力和感染力，这是媒体面临的现实考题，也是“跟着劳模去上班”系列报道的策划初衷。编辑部精心谋划，遴选6位具有行业代表性、社会影响力的劳模，组织10余名记者奔赴6个省份，历时数月蹲点一线，用沉浸式采访定格</w:t>
            </w:r>
            <w:r>
              <w:rPr>
                <w:rFonts w:hint="eastAsia" w:ascii="仿宋" w:hAnsi="仿宋" w:eastAsia="仿宋" w:cs="仿宋"/>
                <w:w w:val="100"/>
                <w:sz w:val="21"/>
                <w:szCs w:val="21"/>
              </w:rPr>
              <w:t>可亲可敬</w:t>
            </w:r>
            <w:r>
              <w:rPr>
                <w:rFonts w:hint="eastAsia" w:ascii="仿宋" w:hAnsi="仿宋" w:eastAsia="仿宋" w:cs="仿宋"/>
                <w:w w:val="100"/>
                <w:sz w:val="21"/>
                <w:szCs w:val="21"/>
                <w:lang w:val="en-US" w:eastAsia="zh-CN"/>
              </w:rPr>
              <w:t>可爱</w:t>
            </w:r>
            <w:r>
              <w:rPr>
                <w:rFonts w:hint="eastAsia" w:ascii="仿宋" w:hAnsi="仿宋" w:eastAsia="仿宋" w:cs="仿宋"/>
                <w:w w:val="100"/>
                <w:sz w:val="21"/>
                <w:szCs w:val="21"/>
              </w:rPr>
              <w:t>的</w:t>
            </w:r>
            <w:r>
              <w:rPr>
                <w:rFonts w:hint="eastAsia" w:ascii="仿宋" w:hAnsi="仿宋" w:eastAsia="仿宋" w:cs="仿宋"/>
                <w:w w:val="100"/>
                <w:sz w:val="21"/>
                <w:szCs w:val="21"/>
                <w:lang w:val="en-US" w:eastAsia="zh-CN"/>
              </w:rPr>
              <w:t>新时代劳模形象</w:t>
            </w:r>
            <w:r>
              <w:rPr>
                <w:rFonts w:hint="eastAsia" w:ascii="仿宋" w:hAnsi="仿宋" w:eastAsia="仿宋" w:cs="仿宋"/>
                <w:w w:val="100"/>
                <w:sz w:val="21"/>
                <w:szCs w:val="21"/>
              </w:rPr>
              <w:t>。</w:t>
            </w:r>
            <w:r>
              <w:rPr>
                <w:rFonts w:hint="eastAsia" w:ascii="仿宋" w:hAnsi="仿宋" w:eastAsia="仿宋" w:cs="仿宋"/>
                <w:w w:val="100"/>
                <w:sz w:val="21"/>
                <w:szCs w:val="21"/>
                <w:lang w:val="en-US" w:eastAsia="zh-CN"/>
              </w:rPr>
              <w:t>作品先后获得中宣部“三好作品”、工人日报2025年度十佳系列报道第一名。</w:t>
            </w:r>
          </w:p>
          <w:p w14:paraId="7AD7516D">
            <w:pPr>
              <w:keepNext w:val="0"/>
              <w:keepLines w:val="0"/>
              <w:pageBreakBefore w:val="0"/>
              <w:widowControl/>
              <w:numPr>
                <w:ilvl w:val="-1"/>
                <w:numId w:val="0"/>
              </w:numPr>
              <w:kinsoku/>
              <w:wordWrap/>
              <w:overflowPunct/>
              <w:topLinePunct w:val="0"/>
              <w:autoSpaceDE/>
              <w:autoSpaceDN/>
              <w:bidi w:val="0"/>
              <w:adjustRightInd/>
              <w:snapToGrid/>
              <w:spacing w:line="240" w:lineRule="auto"/>
              <w:ind w:firstLine="422" w:firstLineChars="200"/>
              <w:textAlignment w:val="auto"/>
              <w:rPr>
                <w:rFonts w:hint="eastAsia" w:ascii="仿宋" w:hAnsi="仿宋" w:eastAsia="仿宋" w:cs="仿宋"/>
                <w:w w:val="100"/>
                <w:sz w:val="21"/>
                <w:szCs w:val="21"/>
                <w:lang w:val="en-US" w:eastAsia="zh-CN"/>
              </w:rPr>
            </w:pPr>
            <w:r>
              <w:rPr>
                <w:rFonts w:hint="eastAsia" w:ascii="仿宋" w:hAnsi="仿宋" w:eastAsia="仿宋" w:cs="仿宋"/>
                <w:b/>
                <w:bCs/>
                <w:w w:val="100"/>
                <w:sz w:val="21"/>
                <w:szCs w:val="21"/>
              </w:rPr>
              <w:t>新闻叙事回归劳动现场</w:t>
            </w:r>
            <w:r>
              <w:rPr>
                <w:rFonts w:hint="eastAsia" w:ascii="仿宋" w:hAnsi="仿宋" w:eastAsia="仿宋" w:cs="仿宋"/>
                <w:b/>
                <w:bCs/>
                <w:w w:val="100"/>
                <w:sz w:val="21"/>
                <w:szCs w:val="21"/>
                <w:lang w:eastAsia="zh-CN"/>
              </w:rPr>
              <w:t>，</w:t>
            </w:r>
            <w:r>
              <w:rPr>
                <w:rFonts w:hint="eastAsia" w:ascii="仿宋" w:hAnsi="仿宋" w:eastAsia="仿宋" w:cs="仿宋"/>
                <w:b/>
                <w:bCs/>
                <w:w w:val="100"/>
                <w:sz w:val="21"/>
                <w:szCs w:val="21"/>
                <w:lang w:val="en-US" w:eastAsia="zh-CN"/>
              </w:rPr>
              <w:t>还原有“活人感”的劳模。</w:t>
            </w:r>
            <w:r>
              <w:rPr>
                <w:rFonts w:hint="eastAsia" w:ascii="仿宋" w:hAnsi="仿宋" w:eastAsia="仿宋" w:cs="仿宋"/>
                <w:b w:val="0"/>
                <w:bCs w:val="0"/>
                <w:w w:val="100"/>
                <w:sz w:val="21"/>
                <w:szCs w:val="21"/>
                <w:lang w:val="en-US" w:eastAsia="zh-CN"/>
              </w:rPr>
              <w:t>记者全程贴身采访，历经采访车</w:t>
            </w:r>
            <w:r>
              <w:rPr>
                <w:rFonts w:hint="eastAsia" w:ascii="仿宋" w:hAnsi="仿宋" w:eastAsia="仿宋" w:cs="仿宋"/>
                <w:w w:val="100"/>
                <w:sz w:val="21"/>
                <w:szCs w:val="21"/>
                <w:lang w:val="en-US" w:eastAsia="zh-CN"/>
              </w:rPr>
              <w:t>在盘山路上</w:t>
            </w:r>
            <w:r>
              <w:rPr>
                <w:rFonts w:hint="eastAsia" w:ascii="仿宋" w:hAnsi="仿宋" w:eastAsia="仿宋" w:cs="仿宋"/>
                <w:w w:val="100"/>
                <w:sz w:val="21"/>
                <w:szCs w:val="21"/>
              </w:rPr>
              <w:t>被落石击中</w:t>
            </w:r>
            <w:r>
              <w:rPr>
                <w:rFonts w:hint="eastAsia" w:ascii="仿宋" w:hAnsi="仿宋" w:eastAsia="仿宋" w:cs="仿宋"/>
                <w:w w:val="100"/>
                <w:sz w:val="21"/>
                <w:szCs w:val="21"/>
                <w:lang w:val="en-US" w:eastAsia="zh-CN"/>
              </w:rPr>
              <w:t>、</w:t>
            </w:r>
            <w:r>
              <w:rPr>
                <w:rFonts w:hint="eastAsia" w:ascii="仿宋" w:hAnsi="仿宋" w:eastAsia="仿宋" w:cs="仿宋"/>
                <w:w w:val="100"/>
                <w:sz w:val="21"/>
                <w:szCs w:val="21"/>
              </w:rPr>
              <w:t>被听障学生</w:t>
            </w:r>
            <w:r>
              <w:rPr>
                <w:rFonts w:hint="eastAsia" w:ascii="仿宋" w:hAnsi="仿宋" w:eastAsia="仿宋" w:cs="仿宋"/>
                <w:w w:val="100"/>
                <w:sz w:val="21"/>
                <w:szCs w:val="21"/>
                <w:lang w:val="en-US" w:eastAsia="zh-CN"/>
              </w:rPr>
              <w:t>的无声世界</w:t>
            </w:r>
            <w:r>
              <w:rPr>
                <w:rFonts w:hint="eastAsia" w:ascii="仿宋" w:hAnsi="仿宋" w:eastAsia="仿宋" w:cs="仿宋"/>
                <w:w w:val="100"/>
                <w:sz w:val="21"/>
                <w:szCs w:val="21"/>
              </w:rPr>
              <w:t>戳中现场破防</w:t>
            </w:r>
            <w:r>
              <w:rPr>
                <w:rFonts w:hint="eastAsia" w:ascii="仿宋" w:hAnsi="仿宋" w:eastAsia="仿宋" w:cs="仿宋"/>
                <w:w w:val="100"/>
                <w:sz w:val="21"/>
                <w:szCs w:val="21"/>
                <w:lang w:val="en-US" w:eastAsia="zh-CN"/>
              </w:rPr>
              <w:t>等</w:t>
            </w:r>
            <w:r>
              <w:rPr>
                <w:rFonts w:hint="eastAsia" w:ascii="仿宋" w:hAnsi="仿宋" w:eastAsia="仿宋" w:cs="仿宋"/>
                <w:w w:val="100"/>
                <w:sz w:val="21"/>
                <w:szCs w:val="21"/>
                <w:lang w:eastAsia="zh-CN"/>
              </w:rPr>
              <w:t>“</w:t>
            </w:r>
            <w:r>
              <w:rPr>
                <w:rFonts w:hint="eastAsia" w:ascii="仿宋" w:hAnsi="仿宋" w:eastAsia="仿宋" w:cs="仿宋"/>
                <w:w w:val="100"/>
                <w:sz w:val="21"/>
                <w:szCs w:val="21"/>
                <w:lang w:val="en-US" w:eastAsia="zh-CN"/>
              </w:rPr>
              <w:t>意外</w:t>
            </w:r>
            <w:r>
              <w:rPr>
                <w:rFonts w:hint="eastAsia" w:ascii="仿宋" w:hAnsi="仿宋" w:eastAsia="仿宋" w:cs="仿宋"/>
                <w:w w:val="100"/>
                <w:sz w:val="21"/>
                <w:szCs w:val="21"/>
                <w:lang w:eastAsia="zh-CN"/>
              </w:rPr>
              <w:t>”</w:t>
            </w:r>
            <w:r>
              <w:rPr>
                <w:rFonts w:hint="eastAsia" w:ascii="仿宋" w:hAnsi="仿宋" w:eastAsia="仿宋" w:cs="仿宋"/>
                <w:w w:val="100"/>
                <w:sz w:val="21"/>
                <w:szCs w:val="21"/>
                <w:lang w:val="en-US" w:eastAsia="zh-CN"/>
              </w:rPr>
              <w:t>后，带回有泥土</w:t>
            </w:r>
            <w:r>
              <w:rPr>
                <w:rFonts w:hint="eastAsia" w:ascii="仿宋" w:hAnsi="仿宋" w:eastAsia="仿宋" w:cs="仿宋"/>
                <w:w w:val="100"/>
                <w:sz w:val="21"/>
                <w:szCs w:val="21"/>
              </w:rPr>
              <w:t>味、</w:t>
            </w:r>
            <w:r>
              <w:rPr>
                <w:rFonts w:hint="eastAsia" w:ascii="仿宋" w:hAnsi="仿宋" w:eastAsia="仿宋" w:cs="仿宋"/>
                <w:w w:val="100"/>
                <w:sz w:val="21"/>
                <w:szCs w:val="21"/>
                <w:lang w:val="en-US" w:eastAsia="zh-CN"/>
              </w:rPr>
              <w:t>人情味</w:t>
            </w:r>
            <w:r>
              <w:rPr>
                <w:rFonts w:hint="eastAsia" w:ascii="仿宋" w:hAnsi="仿宋" w:eastAsia="仿宋" w:cs="仿宋"/>
                <w:w w:val="100"/>
                <w:sz w:val="21"/>
                <w:szCs w:val="21"/>
              </w:rPr>
              <w:t>的细节</w:t>
            </w:r>
            <w:r>
              <w:rPr>
                <w:rFonts w:hint="eastAsia" w:ascii="仿宋" w:hAnsi="仿宋" w:eastAsia="仿宋" w:cs="仿宋"/>
                <w:w w:val="100"/>
                <w:sz w:val="21"/>
                <w:szCs w:val="21"/>
                <w:lang w:eastAsia="zh-CN"/>
              </w:rPr>
              <w:t>，</w:t>
            </w:r>
            <w:r>
              <w:rPr>
                <w:rFonts w:hint="eastAsia" w:ascii="仿宋" w:hAnsi="仿宋" w:eastAsia="仿宋" w:cs="仿宋"/>
                <w:w w:val="100"/>
                <w:sz w:val="21"/>
                <w:szCs w:val="21"/>
                <w:lang w:val="en-US" w:eastAsia="zh-CN"/>
              </w:rPr>
              <w:t>让典型人物更具烟火气、更有感染力。</w:t>
            </w:r>
          </w:p>
          <w:p w14:paraId="4F7D243C">
            <w:pPr>
              <w:keepNext w:val="0"/>
              <w:keepLines w:val="0"/>
              <w:pageBreakBefore w:val="0"/>
              <w:widowControl/>
              <w:numPr>
                <w:ilvl w:val="-1"/>
                <w:numId w:val="0"/>
              </w:numPr>
              <w:kinsoku/>
              <w:wordWrap/>
              <w:overflowPunct/>
              <w:topLinePunct w:val="0"/>
              <w:autoSpaceDE/>
              <w:autoSpaceDN/>
              <w:bidi w:val="0"/>
              <w:adjustRightInd/>
              <w:snapToGrid/>
              <w:spacing w:line="240" w:lineRule="auto"/>
              <w:ind w:firstLine="422" w:firstLineChars="200"/>
              <w:textAlignment w:val="auto"/>
              <w:rPr>
                <w:rFonts w:hint="eastAsia" w:ascii="仿宋" w:hAnsi="仿宋" w:eastAsia="仿宋" w:cs="仿宋"/>
                <w:w w:val="100"/>
                <w:sz w:val="21"/>
                <w:szCs w:val="21"/>
              </w:rPr>
            </w:pPr>
            <w:r>
              <w:rPr>
                <w:rFonts w:hint="eastAsia" w:ascii="仿宋" w:hAnsi="仿宋" w:eastAsia="仿宋" w:cs="仿宋"/>
                <w:b/>
                <w:bCs/>
                <w:w w:val="100"/>
                <w:sz w:val="21"/>
                <w:szCs w:val="21"/>
                <w:lang w:val="en-US" w:eastAsia="zh-CN"/>
              </w:rPr>
              <w:t>回答时代之问，将</w:t>
            </w:r>
            <w:r>
              <w:rPr>
                <w:rFonts w:hint="eastAsia" w:ascii="仿宋" w:hAnsi="仿宋" w:eastAsia="仿宋" w:cs="仿宋"/>
                <w:b/>
                <w:bCs/>
                <w:w w:val="100"/>
                <w:sz w:val="21"/>
                <w:szCs w:val="21"/>
              </w:rPr>
              <w:t>价值表达融入时代语境</w:t>
            </w:r>
            <w:r>
              <w:rPr>
                <w:rFonts w:hint="eastAsia" w:ascii="仿宋" w:hAnsi="仿宋" w:eastAsia="仿宋" w:cs="仿宋"/>
                <w:b/>
                <w:bCs/>
                <w:w w:val="100"/>
                <w:sz w:val="21"/>
                <w:szCs w:val="21"/>
                <w:lang w:eastAsia="zh-CN"/>
              </w:rPr>
              <w:t>。</w:t>
            </w:r>
            <w:r>
              <w:rPr>
                <w:rFonts w:hint="eastAsia" w:ascii="仿宋" w:hAnsi="仿宋" w:eastAsia="仿宋" w:cs="仿宋"/>
                <w:b w:val="0"/>
                <w:bCs w:val="0"/>
                <w:w w:val="100"/>
                <w:sz w:val="21"/>
                <w:szCs w:val="21"/>
                <w:lang w:val="en-US" w:eastAsia="zh-CN"/>
              </w:rPr>
              <w:t>作品</w:t>
            </w:r>
            <w:r>
              <w:rPr>
                <w:rFonts w:hint="eastAsia" w:ascii="仿宋" w:hAnsi="仿宋" w:eastAsia="仿宋" w:cs="仿宋"/>
                <w:w w:val="100"/>
                <w:sz w:val="21"/>
                <w:szCs w:val="21"/>
                <w:lang w:val="en-US" w:eastAsia="zh-CN"/>
              </w:rPr>
              <w:t>用典型人物故事</w:t>
            </w:r>
            <w:r>
              <w:rPr>
                <w:rFonts w:hint="eastAsia" w:ascii="仿宋" w:hAnsi="仿宋" w:eastAsia="仿宋" w:cs="仿宋"/>
                <w:w w:val="100"/>
                <w:sz w:val="21"/>
                <w:szCs w:val="21"/>
              </w:rPr>
              <w:t>回应</w:t>
            </w:r>
            <w:r>
              <w:rPr>
                <w:rFonts w:hint="eastAsia" w:ascii="仿宋" w:hAnsi="仿宋" w:eastAsia="仿宋" w:cs="仿宋"/>
                <w:w w:val="100"/>
                <w:sz w:val="21"/>
                <w:szCs w:val="21"/>
                <w:lang w:val="en-US" w:eastAsia="zh-CN"/>
              </w:rPr>
              <w:t>AI时代如何当好工人、成为工匠，今天</w:t>
            </w:r>
            <w:r>
              <w:rPr>
                <w:rFonts w:hint="eastAsia" w:ascii="仿宋" w:hAnsi="仿宋" w:eastAsia="仿宋" w:cs="仿宋"/>
                <w:w w:val="100"/>
                <w:sz w:val="21"/>
                <w:szCs w:val="21"/>
              </w:rPr>
              <w:t>该践行怎样的劳动价值观</w:t>
            </w:r>
            <w:r>
              <w:rPr>
                <w:rFonts w:hint="eastAsia" w:ascii="仿宋" w:hAnsi="仿宋" w:eastAsia="仿宋" w:cs="仿宋"/>
                <w:w w:val="100"/>
                <w:sz w:val="21"/>
                <w:szCs w:val="21"/>
                <w:lang w:val="en-US" w:eastAsia="zh-CN"/>
              </w:rPr>
              <w:t>等</w:t>
            </w:r>
            <w:r>
              <w:rPr>
                <w:rFonts w:hint="eastAsia" w:ascii="仿宋" w:hAnsi="仿宋" w:eastAsia="仿宋" w:cs="仿宋"/>
                <w:w w:val="100"/>
                <w:sz w:val="21"/>
                <w:szCs w:val="21"/>
              </w:rPr>
              <w:t>时代之问</w:t>
            </w:r>
            <w:r>
              <w:rPr>
                <w:rFonts w:hint="eastAsia" w:ascii="仿宋" w:hAnsi="仿宋" w:eastAsia="仿宋" w:cs="仿宋"/>
                <w:w w:val="100"/>
                <w:sz w:val="21"/>
                <w:szCs w:val="21"/>
                <w:lang w:eastAsia="zh-CN"/>
              </w:rPr>
              <w:t>，</w:t>
            </w:r>
            <w:r>
              <w:rPr>
                <w:rFonts w:hint="eastAsia" w:ascii="仿宋" w:hAnsi="仿宋" w:eastAsia="仿宋" w:cs="仿宋"/>
                <w:w w:val="100"/>
                <w:sz w:val="21"/>
                <w:szCs w:val="21"/>
              </w:rPr>
              <w:t>让</w:t>
            </w:r>
            <w:r>
              <w:rPr>
                <w:rFonts w:hint="eastAsia" w:ascii="仿宋" w:hAnsi="仿宋" w:eastAsia="仿宋" w:cs="仿宋"/>
                <w:w w:val="100"/>
                <w:sz w:val="21"/>
                <w:szCs w:val="21"/>
                <w:lang w:val="en-US" w:eastAsia="zh-CN"/>
              </w:rPr>
              <w:t>劳模精神、劳动精神、工匠精神</w:t>
            </w:r>
            <w:r>
              <w:rPr>
                <w:rFonts w:hint="eastAsia" w:ascii="仿宋" w:hAnsi="仿宋" w:eastAsia="仿宋" w:cs="仿宋"/>
                <w:w w:val="100"/>
                <w:sz w:val="21"/>
                <w:szCs w:val="21"/>
              </w:rPr>
              <w:t>与时代发展同频共振。</w:t>
            </w:r>
          </w:p>
          <w:p w14:paraId="755233F1">
            <w:pPr>
              <w:widowControl/>
              <w:numPr>
                <w:ilvl w:val="0"/>
                <w:numId w:val="0"/>
              </w:numPr>
              <w:ind w:firstLine="422" w:firstLineChars="200"/>
              <w:jc w:val="left"/>
              <w:rPr>
                <w:rFonts w:hint="eastAsia" w:ascii="仿宋" w:hAnsi="仿宋" w:eastAsia="仿宋" w:cs="仿宋"/>
                <w:color w:val="000000"/>
                <w:sz w:val="21"/>
                <w:szCs w:val="21"/>
              </w:rPr>
            </w:pPr>
            <w:r>
              <w:rPr>
                <w:rFonts w:hint="eastAsia" w:ascii="仿宋" w:hAnsi="仿宋" w:eastAsia="仿宋" w:cs="仿宋"/>
                <w:b/>
                <w:bCs/>
                <w:w w:val="100"/>
                <w:sz w:val="21"/>
                <w:szCs w:val="21"/>
                <w:lang w:val="en-US" w:eastAsia="zh-CN"/>
              </w:rPr>
              <w:t>创新传播形态，扩大报道社会影响力</w:t>
            </w:r>
            <w:r>
              <w:rPr>
                <w:rFonts w:hint="eastAsia" w:ascii="仿宋" w:hAnsi="仿宋" w:eastAsia="仿宋" w:cs="仿宋"/>
                <w:b/>
                <w:bCs/>
                <w:w w:val="100"/>
                <w:sz w:val="21"/>
                <w:szCs w:val="21"/>
                <w:lang w:eastAsia="zh-CN"/>
              </w:rPr>
              <w:t>。</w:t>
            </w:r>
            <w:r>
              <w:rPr>
                <w:rFonts w:hint="eastAsia" w:ascii="仿宋" w:hAnsi="仿宋" w:eastAsia="仿宋" w:cs="仿宋"/>
                <w:w w:val="100"/>
                <w:sz w:val="21"/>
                <w:szCs w:val="21"/>
              </w:rPr>
              <w:t>采用“通讯+采访手记+短视频”融合传播</w:t>
            </w:r>
            <w:r>
              <w:rPr>
                <w:rFonts w:hint="eastAsia" w:ascii="仿宋" w:hAnsi="仿宋" w:eastAsia="仿宋" w:cs="仿宋"/>
                <w:w w:val="100"/>
                <w:sz w:val="21"/>
                <w:szCs w:val="21"/>
                <w:lang w:val="en-US" w:eastAsia="zh-CN"/>
              </w:rPr>
              <w:t>形态</w:t>
            </w:r>
            <w:r>
              <w:rPr>
                <w:rFonts w:hint="eastAsia" w:ascii="仿宋" w:hAnsi="仿宋" w:eastAsia="仿宋" w:cs="仿宋"/>
                <w:w w:val="100"/>
                <w:sz w:val="21"/>
                <w:szCs w:val="21"/>
              </w:rPr>
              <w:t>，文风清新。被</w:t>
            </w:r>
            <w:r>
              <w:rPr>
                <w:rFonts w:hint="eastAsia" w:ascii="仿宋" w:hAnsi="仿宋" w:eastAsia="仿宋" w:cs="仿宋"/>
                <w:w w:val="100"/>
                <w:sz w:val="21"/>
                <w:szCs w:val="21"/>
                <w:lang w:val="en-US" w:eastAsia="zh-CN"/>
              </w:rPr>
              <w:t>央视网、澎湃新闻、川观新闻等20余家主流</w:t>
            </w:r>
            <w:r>
              <w:rPr>
                <w:rFonts w:hint="eastAsia" w:ascii="仿宋" w:hAnsi="仿宋" w:eastAsia="仿宋" w:cs="仿宋"/>
                <w:w w:val="100"/>
                <w:sz w:val="21"/>
                <w:szCs w:val="21"/>
              </w:rPr>
              <w:t>媒体转载</w:t>
            </w:r>
            <w:r>
              <w:rPr>
                <w:rFonts w:hint="eastAsia" w:ascii="仿宋" w:hAnsi="仿宋" w:eastAsia="仿宋" w:cs="仿宋"/>
                <w:w w:val="100"/>
                <w:sz w:val="21"/>
                <w:szCs w:val="21"/>
                <w:lang w:val="en-US" w:eastAsia="zh-CN"/>
              </w:rPr>
              <w:t>并配发评论，掀起跟着劳模探岗热潮，北京、海口、辽源等地媒体及工会纷纷推出类似策划，</w:t>
            </w:r>
            <w:r>
              <w:rPr>
                <w:rFonts w:hint="eastAsia" w:ascii="仿宋" w:hAnsi="仿宋" w:eastAsia="仿宋" w:cs="仿宋"/>
                <w:kern w:val="0"/>
                <w:sz w:val="21"/>
                <w:szCs w:val="21"/>
                <w:lang w:val="en-US" w:eastAsia="zh-CN" w:bidi="ar"/>
              </w:rPr>
              <w:t>凝聚起崇尚劳动、致敬劳模的社会共识</w:t>
            </w:r>
            <w:r>
              <w:rPr>
                <w:rFonts w:hint="eastAsia" w:ascii="仿宋" w:hAnsi="仿宋" w:eastAsia="仿宋" w:cs="仿宋"/>
                <w:color w:val="000000"/>
                <w:sz w:val="21"/>
                <w:szCs w:val="21"/>
              </w:rPr>
              <w:t>。</w:t>
            </w:r>
          </w:p>
          <w:p w14:paraId="33BABA20">
            <w:pPr>
              <w:widowControl/>
              <w:numPr>
                <w:ilvl w:val="0"/>
                <w:numId w:val="0"/>
              </w:numPr>
              <w:ind w:firstLine="420" w:firstLineChars="200"/>
              <w:jc w:val="left"/>
              <w:rPr>
                <w:rFonts w:hint="eastAsia" w:ascii="仿宋" w:hAnsi="仿宋" w:eastAsia="仿宋" w:cs="仿宋"/>
                <w:color w:val="000000"/>
                <w:sz w:val="21"/>
                <w:szCs w:val="21"/>
              </w:rPr>
            </w:pPr>
          </w:p>
        </w:tc>
      </w:tr>
      <w:tr w14:paraId="05D052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6" w:hRule="exact"/>
        </w:trPr>
        <w:tc>
          <w:tcPr>
            <w:tcW w:w="992" w:type="dxa"/>
            <w:vMerge w:val="restart"/>
            <w:tcBorders>
              <w:tl2br w:val="nil"/>
              <w:tr2bl w:val="nil"/>
            </w:tcBorders>
            <w:vAlign w:val="center"/>
          </w:tcPr>
          <w:p w14:paraId="7BFC70BA">
            <w:pPr>
              <w:spacing w:line="320" w:lineRule="exact"/>
              <w:jc w:val="center"/>
              <w:rPr>
                <w:rFonts w:hint="eastAsia" w:ascii="华文中宋" w:hAnsi="华文中宋" w:eastAsia="华文中宋"/>
                <w:color w:val="000000"/>
                <w:sz w:val="28"/>
                <w:szCs w:val="22"/>
              </w:rPr>
            </w:pPr>
            <w:r>
              <w:rPr>
                <w:rFonts w:hint="eastAsia" w:ascii="华文中宋" w:hAnsi="华文中宋" w:eastAsia="华文中宋"/>
                <w:color w:val="000000"/>
                <w:sz w:val="28"/>
                <w:szCs w:val="22"/>
              </w:rPr>
              <w:t>传</w:t>
            </w:r>
          </w:p>
          <w:p w14:paraId="0F6B8EA2">
            <w:pPr>
              <w:spacing w:line="320" w:lineRule="exact"/>
              <w:jc w:val="center"/>
              <w:rPr>
                <w:rFonts w:hint="default" w:ascii="华文中宋" w:hAnsi="华文中宋" w:eastAsia="华文中宋"/>
                <w:color w:val="000000"/>
                <w:sz w:val="28"/>
                <w:szCs w:val="22"/>
                <w:lang w:val="en-US" w:eastAsia="zh-CN"/>
              </w:rPr>
            </w:pPr>
            <w:r>
              <w:rPr>
                <w:rFonts w:hint="eastAsia" w:ascii="华文中宋" w:hAnsi="华文中宋" w:eastAsia="华文中宋"/>
                <w:color w:val="000000"/>
                <w:sz w:val="28"/>
                <w:szCs w:val="22"/>
              </w:rPr>
              <w:t>播</w:t>
            </w:r>
          </w:p>
          <w:p w14:paraId="1A867DFC">
            <w:pPr>
              <w:spacing w:line="320" w:lineRule="exact"/>
              <w:jc w:val="center"/>
              <w:rPr>
                <w:rFonts w:hint="eastAsia" w:ascii="华文中宋" w:hAnsi="华文中宋" w:eastAsia="华文中宋"/>
                <w:color w:val="000000"/>
                <w:sz w:val="28"/>
                <w:szCs w:val="22"/>
              </w:rPr>
            </w:pPr>
            <w:r>
              <w:rPr>
                <w:rFonts w:hint="eastAsia" w:ascii="华文中宋" w:hAnsi="华文中宋" w:eastAsia="华文中宋"/>
                <w:color w:val="000000"/>
                <w:sz w:val="28"/>
                <w:szCs w:val="22"/>
              </w:rPr>
              <w:t>数</w:t>
            </w:r>
          </w:p>
          <w:p w14:paraId="0EFA37B9">
            <w:pPr>
              <w:spacing w:line="320" w:lineRule="exact"/>
              <w:jc w:val="center"/>
              <w:rPr>
                <w:rFonts w:hint="eastAsia" w:ascii="华文中宋" w:hAnsi="华文中宋" w:eastAsia="华文中宋"/>
                <w:color w:val="000000"/>
                <w:sz w:val="28"/>
                <w:szCs w:val="22"/>
              </w:rPr>
            </w:pPr>
            <w:r>
              <w:rPr>
                <w:rFonts w:hint="eastAsia" w:ascii="华文中宋" w:hAnsi="华文中宋" w:eastAsia="华文中宋"/>
                <w:color w:val="000000"/>
                <w:sz w:val="28"/>
                <w:szCs w:val="22"/>
              </w:rPr>
              <w:t>据</w:t>
            </w:r>
          </w:p>
        </w:tc>
        <w:tc>
          <w:tcPr>
            <w:tcW w:w="1400" w:type="dxa"/>
            <w:gridSpan w:val="2"/>
            <w:tcBorders>
              <w:tl2br w:val="nil"/>
              <w:tr2bl w:val="nil"/>
            </w:tcBorders>
            <w:vAlign w:val="center"/>
          </w:tcPr>
          <w:p w14:paraId="0B930050">
            <w:pPr>
              <w:jc w:val="center"/>
              <w:rPr>
                <w:rFonts w:hint="eastAsia" w:ascii="楷体" w:hAnsi="楷体" w:eastAsia="楷体" w:cs="楷体"/>
                <w:b/>
                <w:bCs/>
                <w:color w:val="000000"/>
                <w:sz w:val="24"/>
                <w:szCs w:val="18"/>
              </w:rPr>
            </w:pPr>
            <w:r>
              <w:rPr>
                <w:rFonts w:hint="eastAsia" w:ascii="楷体" w:hAnsi="楷体" w:eastAsia="楷体" w:cs="楷体"/>
                <w:b/>
                <w:bCs/>
                <w:color w:val="000000"/>
                <w:spacing w:val="-10"/>
                <w:sz w:val="24"/>
                <w:szCs w:val="18"/>
                <w:lang w:val="en-US" w:eastAsia="zh-CN"/>
              </w:rPr>
              <w:t>全网</w:t>
            </w:r>
            <w:r>
              <w:rPr>
                <w:rFonts w:hint="eastAsia" w:ascii="楷体" w:hAnsi="楷体" w:eastAsia="楷体" w:cs="楷体"/>
                <w:b/>
                <w:bCs/>
                <w:color w:val="000000"/>
                <w:spacing w:val="-10"/>
                <w:sz w:val="24"/>
                <w:szCs w:val="18"/>
              </w:rPr>
              <w:t>传播</w:t>
            </w:r>
            <w:r>
              <w:rPr>
                <w:rFonts w:hint="eastAsia" w:ascii="楷体" w:hAnsi="楷体" w:eastAsia="楷体" w:cs="楷体"/>
                <w:b/>
                <w:bCs/>
                <w:color w:val="000000"/>
                <w:spacing w:val="-10"/>
                <w:sz w:val="24"/>
                <w:szCs w:val="18"/>
                <w:lang w:val="en-US" w:eastAsia="zh-CN"/>
              </w:rPr>
              <w:t>量最高</w:t>
            </w:r>
            <w:r>
              <w:rPr>
                <w:rFonts w:hint="eastAsia" w:ascii="楷体" w:hAnsi="楷体" w:eastAsia="楷体" w:cs="楷体"/>
                <w:b/>
                <w:bCs/>
                <w:color w:val="000000"/>
                <w:sz w:val="24"/>
                <w:szCs w:val="18"/>
              </w:rPr>
              <w:t>平台</w:t>
            </w:r>
          </w:p>
          <w:p w14:paraId="436EEDCF">
            <w:pPr>
              <w:jc w:val="center"/>
              <w:rPr>
                <w:rFonts w:hint="eastAsia" w:ascii="楷体" w:hAnsi="楷体" w:eastAsia="楷体" w:cs="楷体"/>
                <w:b/>
                <w:bCs/>
                <w:color w:val="000000"/>
                <w:sz w:val="24"/>
                <w:szCs w:val="18"/>
                <w:lang w:val="en-US" w:eastAsia="zh-CN"/>
              </w:rPr>
            </w:pPr>
            <w:r>
              <w:rPr>
                <w:rFonts w:hint="eastAsia" w:ascii="楷体" w:hAnsi="楷体" w:eastAsia="楷体" w:cs="楷体"/>
                <w:b/>
                <w:bCs/>
                <w:color w:val="000000"/>
                <w:sz w:val="24"/>
                <w:szCs w:val="18"/>
                <w:lang w:val="en-US" w:eastAsia="zh-CN"/>
              </w:rPr>
              <w:t>发布链接</w:t>
            </w:r>
          </w:p>
        </w:tc>
        <w:tc>
          <w:tcPr>
            <w:tcW w:w="7421" w:type="dxa"/>
            <w:gridSpan w:val="7"/>
            <w:tcBorders>
              <w:tl2br w:val="nil"/>
              <w:tr2bl w:val="nil"/>
            </w:tcBorders>
            <w:vAlign w:val="center"/>
          </w:tcPr>
          <w:p w14:paraId="741302FA">
            <w:pPr>
              <w:spacing w:line="280" w:lineRule="exact"/>
              <w:rPr>
                <w:rFonts w:hint="eastAsia" w:ascii="仿宋" w:hAnsi="仿宋" w:eastAsia="仿宋"/>
                <w:color w:val="000000"/>
                <w:sz w:val="21"/>
                <w:szCs w:val="21"/>
              </w:rPr>
            </w:pPr>
            <w:r>
              <w:rPr>
                <w:rFonts w:hint="eastAsia" w:ascii="仿宋" w:hAnsi="仿宋" w:eastAsia="仿宋"/>
                <w:color w:val="000000"/>
                <w:sz w:val="21"/>
                <w:szCs w:val="21"/>
              </w:rPr>
              <w:fldChar w:fldCharType="begin"/>
            </w:r>
            <w:r>
              <w:rPr>
                <w:rFonts w:hint="eastAsia" w:ascii="仿宋" w:hAnsi="仿宋" w:eastAsia="仿宋"/>
                <w:color w:val="000000"/>
                <w:sz w:val="21"/>
                <w:szCs w:val="21"/>
              </w:rPr>
              <w:instrText xml:space="preserve"> HYPERLINK "https://baijiahao.baidu.com/s?id=1837042095918986642" </w:instrText>
            </w:r>
            <w:r>
              <w:rPr>
                <w:rFonts w:hint="eastAsia" w:ascii="仿宋" w:hAnsi="仿宋" w:eastAsia="仿宋"/>
                <w:color w:val="000000"/>
                <w:sz w:val="21"/>
                <w:szCs w:val="21"/>
              </w:rPr>
              <w:fldChar w:fldCharType="separate"/>
            </w:r>
            <w:r>
              <w:rPr>
                <w:rStyle w:val="9"/>
                <w:rFonts w:hint="eastAsia" w:ascii="仿宋" w:hAnsi="仿宋" w:eastAsia="仿宋"/>
                <w:sz w:val="21"/>
                <w:szCs w:val="21"/>
              </w:rPr>
              <w:t>https://baijiahao.baidu.com/s?id=1837042095918986642</w:t>
            </w:r>
            <w:r>
              <w:rPr>
                <w:rFonts w:hint="eastAsia" w:ascii="仿宋" w:hAnsi="仿宋" w:eastAsia="仿宋"/>
                <w:color w:val="000000"/>
                <w:sz w:val="21"/>
                <w:szCs w:val="21"/>
              </w:rPr>
              <w:fldChar w:fldCharType="end"/>
            </w:r>
          </w:p>
        </w:tc>
      </w:tr>
      <w:tr w14:paraId="5E5614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0" w:hRule="exact"/>
        </w:trPr>
        <w:tc>
          <w:tcPr>
            <w:tcW w:w="992" w:type="dxa"/>
            <w:vMerge w:val="continue"/>
            <w:tcBorders>
              <w:tl2br w:val="nil"/>
              <w:tr2bl w:val="nil"/>
            </w:tcBorders>
            <w:vAlign w:val="center"/>
          </w:tcPr>
          <w:p w14:paraId="40CAB92D">
            <w:pPr>
              <w:spacing w:line="320" w:lineRule="exact"/>
              <w:jc w:val="center"/>
              <w:rPr>
                <w:rFonts w:hint="eastAsia" w:ascii="华文中宋" w:hAnsi="华文中宋" w:eastAsia="华文中宋"/>
                <w:color w:val="000000"/>
                <w:sz w:val="28"/>
              </w:rPr>
            </w:pPr>
          </w:p>
        </w:tc>
        <w:tc>
          <w:tcPr>
            <w:tcW w:w="1400" w:type="dxa"/>
            <w:gridSpan w:val="2"/>
            <w:tcBorders>
              <w:tl2br w:val="nil"/>
              <w:tr2bl w:val="nil"/>
            </w:tcBorders>
            <w:shd w:val="clear" w:color="auto" w:fill="auto"/>
            <w:vAlign w:val="center"/>
          </w:tcPr>
          <w:p w14:paraId="359C1F04">
            <w:pPr>
              <w:spacing w:line="240" w:lineRule="exact"/>
              <w:jc w:val="center"/>
              <w:rPr>
                <w:rFonts w:hint="eastAsia" w:ascii="楷体" w:hAnsi="楷体" w:eastAsia="楷体" w:cs="楷体"/>
                <w:b/>
                <w:bCs/>
                <w:color w:val="000000"/>
                <w:sz w:val="21"/>
                <w:szCs w:val="21"/>
                <w:lang w:val="en-US" w:eastAsia="zh-CN"/>
              </w:rPr>
            </w:pPr>
            <w:r>
              <w:rPr>
                <w:rFonts w:hint="eastAsia" w:ascii="楷体" w:hAnsi="楷体" w:eastAsia="楷体" w:cs="楷体"/>
                <w:b/>
                <w:bCs/>
                <w:color w:val="000000"/>
                <w:sz w:val="21"/>
                <w:szCs w:val="21"/>
                <w:lang w:val="en-US" w:eastAsia="zh-CN"/>
              </w:rPr>
              <w:t>该平台</w:t>
            </w:r>
          </w:p>
          <w:p w14:paraId="0CD586AA">
            <w:pPr>
              <w:spacing w:line="240" w:lineRule="exact"/>
              <w:jc w:val="center"/>
              <w:rPr>
                <w:rFonts w:hint="default" w:ascii="仿宋" w:hAnsi="仿宋" w:eastAsia="楷体" w:cstheme="minorBidi"/>
                <w:color w:val="000000"/>
                <w:kern w:val="2"/>
                <w:sz w:val="21"/>
                <w:szCs w:val="21"/>
                <w:lang w:val="en-US" w:eastAsia="zh-CN" w:bidi="ar-SA"/>
              </w:rPr>
            </w:pPr>
            <w:r>
              <w:rPr>
                <w:rFonts w:hint="eastAsia" w:ascii="楷体" w:hAnsi="楷体" w:eastAsia="楷体" w:cs="楷体"/>
                <w:b/>
                <w:bCs/>
                <w:color w:val="000000"/>
                <w:sz w:val="21"/>
                <w:szCs w:val="21"/>
                <w:lang w:val="en-US" w:eastAsia="zh-CN"/>
              </w:rPr>
              <w:t>传播量</w:t>
            </w:r>
          </w:p>
        </w:tc>
        <w:tc>
          <w:tcPr>
            <w:tcW w:w="1323" w:type="dxa"/>
            <w:tcBorders>
              <w:tl2br w:val="nil"/>
              <w:tr2bl w:val="nil"/>
            </w:tcBorders>
            <w:shd w:val="clear" w:color="auto" w:fill="auto"/>
            <w:vAlign w:val="center"/>
          </w:tcPr>
          <w:p w14:paraId="769BF1DC">
            <w:pPr>
              <w:spacing w:line="240" w:lineRule="exact"/>
              <w:rPr>
                <w:rFonts w:hint="default" w:ascii="仿宋" w:hAnsi="仿宋" w:eastAsia="仿宋" w:cstheme="minorBidi"/>
                <w:color w:val="000000"/>
                <w:kern w:val="2"/>
                <w:sz w:val="21"/>
                <w:szCs w:val="21"/>
                <w:lang w:val="en-US" w:eastAsia="zh-CN" w:bidi="ar-SA"/>
              </w:rPr>
            </w:pPr>
            <w:r>
              <w:rPr>
                <w:rFonts w:hint="eastAsia" w:ascii="仿宋" w:hAnsi="仿宋" w:eastAsia="仿宋" w:cstheme="minorBidi"/>
                <w:color w:val="000000"/>
                <w:kern w:val="2"/>
                <w:sz w:val="21"/>
                <w:szCs w:val="21"/>
                <w:lang w:val="en-US" w:eastAsia="zh-CN" w:bidi="ar-SA"/>
              </w:rPr>
              <w:t>50万</w:t>
            </w:r>
          </w:p>
        </w:tc>
        <w:tc>
          <w:tcPr>
            <w:tcW w:w="1005" w:type="dxa"/>
            <w:tcBorders>
              <w:tl2br w:val="nil"/>
              <w:tr2bl w:val="nil"/>
            </w:tcBorders>
            <w:shd w:val="clear" w:color="auto" w:fill="auto"/>
            <w:vAlign w:val="center"/>
          </w:tcPr>
          <w:p w14:paraId="40B3F7F4">
            <w:pPr>
              <w:spacing w:line="240" w:lineRule="exact"/>
              <w:jc w:val="center"/>
              <w:rPr>
                <w:rFonts w:hint="eastAsia" w:ascii="楷体" w:hAnsi="楷体" w:eastAsia="楷体" w:cs="楷体"/>
                <w:b/>
                <w:bCs/>
                <w:color w:val="000000"/>
                <w:sz w:val="21"/>
                <w:szCs w:val="21"/>
                <w:lang w:val="en-US" w:eastAsia="zh-CN"/>
              </w:rPr>
            </w:pPr>
            <w:r>
              <w:rPr>
                <w:rFonts w:hint="eastAsia" w:ascii="楷体" w:hAnsi="楷体" w:eastAsia="楷体" w:cs="楷体"/>
                <w:b/>
                <w:bCs/>
                <w:color w:val="000000"/>
                <w:sz w:val="21"/>
                <w:szCs w:val="21"/>
                <w:lang w:val="en-US" w:eastAsia="zh-CN"/>
              </w:rPr>
              <w:t>该平台</w:t>
            </w:r>
          </w:p>
          <w:p w14:paraId="579A7769">
            <w:pPr>
              <w:spacing w:line="240" w:lineRule="exact"/>
              <w:jc w:val="center"/>
              <w:rPr>
                <w:rFonts w:hint="default" w:ascii="仿宋" w:hAnsi="仿宋" w:eastAsia="仿宋" w:cstheme="minorBidi"/>
                <w:color w:val="000000"/>
                <w:kern w:val="2"/>
                <w:sz w:val="21"/>
                <w:szCs w:val="21"/>
                <w:lang w:val="en-US" w:eastAsia="zh-CN" w:bidi="ar-SA"/>
              </w:rPr>
            </w:pPr>
            <w:r>
              <w:rPr>
                <w:rFonts w:hint="eastAsia" w:ascii="楷体" w:hAnsi="楷体" w:eastAsia="楷体" w:cs="楷体"/>
                <w:b/>
                <w:bCs/>
                <w:color w:val="000000"/>
                <w:sz w:val="21"/>
                <w:szCs w:val="21"/>
              </w:rPr>
              <w:t>互动</w:t>
            </w:r>
            <w:r>
              <w:rPr>
                <w:rFonts w:hint="eastAsia" w:ascii="楷体" w:hAnsi="楷体" w:eastAsia="楷体" w:cs="楷体"/>
                <w:b/>
                <w:bCs/>
                <w:color w:val="000000"/>
                <w:sz w:val="21"/>
                <w:szCs w:val="21"/>
                <w:lang w:val="en-US" w:eastAsia="zh-CN"/>
              </w:rPr>
              <w:t>量</w:t>
            </w:r>
          </w:p>
        </w:tc>
        <w:tc>
          <w:tcPr>
            <w:tcW w:w="2439" w:type="dxa"/>
            <w:gridSpan w:val="3"/>
            <w:tcBorders>
              <w:tl2br w:val="nil"/>
              <w:tr2bl w:val="nil"/>
            </w:tcBorders>
            <w:vAlign w:val="center"/>
          </w:tcPr>
          <w:p w14:paraId="5BE3E5F6">
            <w:pPr>
              <w:spacing w:line="240" w:lineRule="exact"/>
              <w:rPr>
                <w:rFonts w:hint="default" w:ascii="仿宋" w:hAnsi="仿宋" w:eastAsia="仿宋"/>
                <w:color w:val="000000"/>
                <w:sz w:val="21"/>
                <w:szCs w:val="21"/>
                <w:lang w:val="en-US" w:eastAsia="zh-CN"/>
              </w:rPr>
            </w:pPr>
            <w:r>
              <w:rPr>
                <w:rFonts w:hint="eastAsia" w:ascii="仿宋" w:hAnsi="仿宋" w:eastAsia="仿宋"/>
                <w:color w:val="000000"/>
                <w:sz w:val="21"/>
                <w:szCs w:val="21"/>
                <w:lang w:val="en-US" w:eastAsia="zh-CN"/>
              </w:rPr>
              <w:t>1430</w:t>
            </w:r>
          </w:p>
        </w:tc>
        <w:tc>
          <w:tcPr>
            <w:tcW w:w="1122" w:type="dxa"/>
            <w:tcBorders>
              <w:tl2br w:val="nil"/>
              <w:tr2bl w:val="nil"/>
            </w:tcBorders>
            <w:vAlign w:val="center"/>
          </w:tcPr>
          <w:p w14:paraId="50FA0102">
            <w:pPr>
              <w:spacing w:line="240" w:lineRule="exact"/>
              <w:rPr>
                <w:rFonts w:hint="eastAsia" w:ascii="仿宋" w:hAnsi="仿宋" w:eastAsia="仿宋"/>
                <w:color w:val="000000"/>
                <w:sz w:val="21"/>
                <w:szCs w:val="21"/>
              </w:rPr>
            </w:pPr>
            <w:r>
              <w:rPr>
                <w:rFonts w:hint="eastAsia" w:ascii="楷体" w:hAnsi="楷体" w:eastAsia="楷体" w:cs="楷体"/>
                <w:b/>
                <w:bCs/>
                <w:color w:val="000000"/>
                <w:sz w:val="21"/>
                <w:szCs w:val="21"/>
                <w:lang w:val="en-US" w:eastAsia="zh-CN"/>
              </w:rPr>
              <w:t>全网总传播量（万）</w:t>
            </w:r>
          </w:p>
        </w:tc>
        <w:tc>
          <w:tcPr>
            <w:tcW w:w="1532" w:type="dxa"/>
            <w:tcBorders>
              <w:tl2br w:val="nil"/>
              <w:tr2bl w:val="nil"/>
            </w:tcBorders>
            <w:vAlign w:val="center"/>
          </w:tcPr>
          <w:p w14:paraId="03DD5D6F">
            <w:pPr>
              <w:spacing w:line="240" w:lineRule="exact"/>
              <w:rPr>
                <w:rFonts w:hint="default" w:ascii="仿宋" w:hAnsi="仿宋" w:eastAsia="仿宋"/>
                <w:color w:val="000000"/>
                <w:sz w:val="21"/>
                <w:szCs w:val="21"/>
                <w:lang w:val="en-US" w:eastAsia="zh-CN"/>
              </w:rPr>
            </w:pPr>
            <w:r>
              <w:rPr>
                <w:rFonts w:hint="eastAsia" w:ascii="仿宋" w:hAnsi="仿宋" w:eastAsia="仿宋"/>
                <w:color w:val="000000"/>
                <w:sz w:val="21"/>
                <w:szCs w:val="21"/>
                <w:lang w:val="en-US" w:eastAsia="zh-CN"/>
              </w:rPr>
              <w:t>415万+</w:t>
            </w:r>
          </w:p>
        </w:tc>
      </w:tr>
      <w:tr w14:paraId="065108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7" w:hRule="exact"/>
        </w:trPr>
        <w:tc>
          <w:tcPr>
            <w:tcW w:w="992" w:type="dxa"/>
            <w:tcBorders>
              <w:tl2br w:val="nil"/>
              <w:tr2bl w:val="nil"/>
            </w:tcBorders>
            <w:vAlign w:val="center"/>
          </w:tcPr>
          <w:p w14:paraId="7C530D91">
            <w:pPr>
              <w:widowControl w:val="0"/>
              <w:spacing w:line="320" w:lineRule="exact"/>
              <w:jc w:val="center"/>
              <w:rPr>
                <w:rFonts w:ascii="华文中宋" w:hAnsi="华文中宋" w:eastAsia="华文中宋"/>
                <w:sz w:val="28"/>
              </w:rPr>
            </w:pPr>
            <w:r>
              <w:rPr>
                <w:rFonts w:hint="eastAsia" w:ascii="华文中宋" w:hAnsi="华文中宋" w:eastAsia="华文中宋"/>
                <w:sz w:val="28"/>
              </w:rPr>
              <w:t xml:space="preserve">  ︵</w:t>
            </w:r>
          </w:p>
          <w:p w14:paraId="2AF5CE53">
            <w:pPr>
              <w:widowControl w:val="0"/>
              <w:spacing w:line="320" w:lineRule="exact"/>
              <w:jc w:val="center"/>
              <w:rPr>
                <w:rFonts w:hint="eastAsia" w:ascii="华文中宋" w:hAnsi="华文中宋" w:eastAsia="华文中宋"/>
                <w:sz w:val="28"/>
              </w:rPr>
            </w:pPr>
            <w:r>
              <w:rPr>
                <w:rFonts w:hint="eastAsia" w:ascii="华文中宋" w:hAnsi="华文中宋" w:eastAsia="华文中宋"/>
                <w:sz w:val="28"/>
              </w:rPr>
              <w:t>初推</w:t>
            </w:r>
          </w:p>
          <w:p w14:paraId="70360EC6">
            <w:pPr>
              <w:widowControl w:val="0"/>
              <w:spacing w:line="320" w:lineRule="exact"/>
              <w:jc w:val="center"/>
              <w:rPr>
                <w:rFonts w:hint="eastAsia" w:ascii="华文中宋" w:hAnsi="华文中宋" w:eastAsia="华文中宋"/>
                <w:sz w:val="28"/>
              </w:rPr>
            </w:pPr>
            <w:r>
              <w:rPr>
                <w:rFonts w:hint="eastAsia" w:ascii="华文中宋" w:hAnsi="华文中宋" w:eastAsia="华文中宋"/>
                <w:sz w:val="28"/>
              </w:rPr>
              <w:t>评荐</w:t>
            </w:r>
          </w:p>
          <w:p w14:paraId="25BBAAD6">
            <w:pPr>
              <w:widowControl w:val="0"/>
              <w:spacing w:line="320" w:lineRule="exact"/>
              <w:jc w:val="center"/>
              <w:rPr>
                <w:rFonts w:hint="eastAsia" w:ascii="华文中宋" w:hAnsi="华文中宋" w:eastAsia="华文中宋"/>
                <w:sz w:val="28"/>
              </w:rPr>
            </w:pPr>
            <w:r>
              <w:rPr>
                <w:rFonts w:hint="eastAsia" w:ascii="华文中宋" w:hAnsi="华文中宋" w:eastAsia="华文中宋"/>
                <w:sz w:val="28"/>
              </w:rPr>
              <w:t>评理</w:t>
            </w:r>
          </w:p>
          <w:p w14:paraId="1F394BD1">
            <w:pPr>
              <w:widowControl w:val="0"/>
              <w:spacing w:line="320" w:lineRule="exact"/>
              <w:jc w:val="center"/>
              <w:rPr>
                <w:rFonts w:hint="eastAsia" w:ascii="华文中宋" w:hAnsi="华文中宋" w:eastAsia="华文中宋"/>
                <w:sz w:val="28"/>
              </w:rPr>
            </w:pPr>
            <w:r>
              <w:rPr>
                <w:rFonts w:hint="eastAsia" w:ascii="华文中宋" w:hAnsi="华文中宋" w:eastAsia="华文中宋"/>
                <w:sz w:val="28"/>
              </w:rPr>
              <w:t>语由</w:t>
            </w:r>
          </w:p>
          <w:p w14:paraId="1BE3FC92">
            <w:pPr>
              <w:spacing w:line="240" w:lineRule="exact"/>
              <w:jc w:val="center"/>
              <w:rPr>
                <w:rFonts w:hint="default" w:ascii="华文中宋" w:hAnsi="华文中宋" w:eastAsia="华文中宋"/>
                <w:color w:val="000000"/>
                <w:sz w:val="28"/>
                <w:lang w:val="en-US" w:eastAsia="zh-CN"/>
              </w:rPr>
            </w:pPr>
            <w:r>
              <w:rPr>
                <w:rFonts w:hint="eastAsia" w:ascii="华文中宋" w:hAnsi="华文中宋" w:eastAsia="华文中宋"/>
                <w:sz w:val="28"/>
                <w:lang w:val="en-US" w:eastAsia="zh-CN"/>
              </w:rPr>
              <w:t xml:space="preserve">  </w:t>
            </w:r>
            <w:r>
              <w:rPr>
                <w:rFonts w:hint="eastAsia" w:ascii="华文中宋" w:hAnsi="华文中宋" w:eastAsia="华文中宋"/>
                <w:sz w:val="28"/>
              </w:rPr>
              <w:t>︶</w:t>
            </w:r>
          </w:p>
        </w:tc>
        <w:tc>
          <w:tcPr>
            <w:tcW w:w="8821" w:type="dxa"/>
            <w:gridSpan w:val="9"/>
            <w:tcBorders>
              <w:tl2br w:val="nil"/>
              <w:tr2bl w:val="nil"/>
            </w:tcBorders>
            <w:vAlign w:val="center"/>
          </w:tcPr>
          <w:p w14:paraId="12B78D5D">
            <w:pPr>
              <w:spacing w:line="360" w:lineRule="exact"/>
              <w:ind w:firstLine="412" w:firstLineChars="200"/>
              <w:rPr>
                <w:rFonts w:hint="eastAsia" w:ascii="仿宋" w:hAnsi="仿宋" w:eastAsia="仿宋" w:cs="仿宋"/>
                <w:color w:val="000000"/>
                <w:spacing w:val="-2"/>
                <w:sz w:val="21"/>
                <w:szCs w:val="21"/>
              </w:rPr>
            </w:pPr>
            <w:r>
              <w:rPr>
                <w:rFonts w:hint="eastAsia" w:ascii="仿宋" w:hAnsi="仿宋" w:eastAsia="仿宋" w:cs="仿宋"/>
                <w:color w:val="000000"/>
                <w:spacing w:val="-2"/>
                <w:sz w:val="21"/>
                <w:szCs w:val="21"/>
                <w:lang w:val="en-US" w:eastAsia="zh-CN"/>
              </w:rPr>
              <w:t>该作品紧扣人工智能、乡村振兴、健康中国等重大命题书写劳模故事</w:t>
            </w:r>
            <w:r>
              <w:rPr>
                <w:rFonts w:hint="eastAsia" w:ascii="仿宋" w:hAnsi="仿宋" w:eastAsia="仿宋" w:cs="仿宋"/>
                <w:color w:val="000000"/>
                <w:spacing w:val="-2"/>
                <w:sz w:val="21"/>
                <w:szCs w:val="21"/>
              </w:rPr>
              <w:t>，立足</w:t>
            </w:r>
            <w:r>
              <w:rPr>
                <w:rFonts w:hint="eastAsia" w:ascii="仿宋" w:hAnsi="仿宋" w:eastAsia="仿宋" w:cs="仿宋"/>
                <w:color w:val="000000"/>
                <w:spacing w:val="-2"/>
                <w:sz w:val="21"/>
                <w:szCs w:val="21"/>
                <w:lang w:eastAsia="zh-CN"/>
              </w:rPr>
              <w:t>“</w:t>
            </w:r>
            <w:r>
              <w:rPr>
                <w:rFonts w:hint="eastAsia" w:ascii="仿宋" w:hAnsi="仿宋" w:eastAsia="仿宋" w:cs="仿宋"/>
                <w:color w:val="000000"/>
                <w:spacing w:val="-2"/>
                <w:sz w:val="21"/>
                <w:szCs w:val="21"/>
              </w:rPr>
              <w:t>三贴近</w:t>
            </w:r>
            <w:r>
              <w:rPr>
                <w:rFonts w:hint="eastAsia" w:ascii="仿宋" w:hAnsi="仿宋" w:eastAsia="仿宋" w:cs="仿宋"/>
                <w:color w:val="000000"/>
                <w:spacing w:val="-2"/>
                <w:sz w:val="21"/>
                <w:szCs w:val="21"/>
                <w:lang w:eastAsia="zh-CN"/>
              </w:rPr>
              <w:t>”</w:t>
            </w:r>
            <w:r>
              <w:rPr>
                <w:rFonts w:hint="eastAsia" w:ascii="仿宋" w:hAnsi="仿宋" w:eastAsia="仿宋" w:cs="仿宋"/>
                <w:color w:val="000000"/>
                <w:spacing w:val="-2"/>
                <w:sz w:val="21"/>
                <w:szCs w:val="21"/>
              </w:rPr>
              <w:t>原则</w:t>
            </w:r>
            <w:r>
              <w:rPr>
                <w:rFonts w:hint="eastAsia" w:ascii="仿宋" w:hAnsi="仿宋" w:eastAsia="仿宋" w:cs="仿宋"/>
                <w:color w:val="000000"/>
                <w:spacing w:val="-2"/>
                <w:sz w:val="21"/>
                <w:szCs w:val="21"/>
                <w:lang w:val="en-US" w:eastAsia="zh-CN"/>
              </w:rPr>
              <w:t>和“</w:t>
            </w:r>
            <w:r>
              <w:rPr>
                <w:rFonts w:hint="eastAsia" w:ascii="仿宋" w:hAnsi="仿宋" w:eastAsia="仿宋" w:cs="仿宋"/>
                <w:color w:val="000000"/>
                <w:spacing w:val="-2"/>
                <w:sz w:val="21"/>
                <w:szCs w:val="21"/>
              </w:rPr>
              <w:t>走转改</w:t>
            </w:r>
            <w:r>
              <w:rPr>
                <w:rFonts w:hint="eastAsia" w:ascii="仿宋" w:hAnsi="仿宋" w:eastAsia="仿宋" w:cs="仿宋"/>
                <w:color w:val="000000"/>
                <w:spacing w:val="-2"/>
                <w:sz w:val="21"/>
                <w:szCs w:val="21"/>
                <w:lang w:eastAsia="zh-CN"/>
              </w:rPr>
              <w:t>”</w:t>
            </w:r>
            <w:r>
              <w:rPr>
                <w:rFonts w:hint="eastAsia" w:ascii="仿宋" w:hAnsi="仿宋" w:eastAsia="仿宋" w:cs="仿宋"/>
                <w:color w:val="000000"/>
                <w:spacing w:val="-2"/>
                <w:sz w:val="21"/>
                <w:szCs w:val="21"/>
              </w:rPr>
              <w:t>要求，</w:t>
            </w:r>
            <w:r>
              <w:rPr>
                <w:rFonts w:hint="eastAsia" w:ascii="仿宋" w:hAnsi="仿宋" w:eastAsia="仿宋" w:cs="仿宋"/>
                <w:color w:val="000000"/>
                <w:spacing w:val="-2"/>
                <w:sz w:val="21"/>
                <w:szCs w:val="21"/>
                <w:lang w:val="en-US" w:eastAsia="zh-CN"/>
              </w:rPr>
              <w:t>是践行“四力”的生动实践。记者通过</w:t>
            </w:r>
            <w:r>
              <w:rPr>
                <w:rFonts w:hint="eastAsia" w:ascii="仿宋" w:hAnsi="仿宋" w:eastAsia="仿宋" w:cs="仿宋"/>
                <w:color w:val="000000"/>
                <w:spacing w:val="-2"/>
                <w:sz w:val="21"/>
                <w:szCs w:val="21"/>
              </w:rPr>
              <w:t>蹲点</w:t>
            </w:r>
            <w:r>
              <w:rPr>
                <w:rFonts w:hint="eastAsia" w:ascii="仿宋" w:hAnsi="仿宋" w:eastAsia="仿宋" w:cs="仿宋"/>
                <w:color w:val="000000"/>
                <w:spacing w:val="-2"/>
                <w:sz w:val="21"/>
                <w:szCs w:val="21"/>
                <w:lang w:val="en-US" w:eastAsia="zh-CN"/>
              </w:rPr>
              <w:t>采访，</w:t>
            </w:r>
            <w:r>
              <w:rPr>
                <w:rFonts w:hint="eastAsia" w:ascii="仿宋" w:hAnsi="仿宋" w:eastAsia="仿宋" w:cs="仿宋"/>
                <w:color w:val="000000"/>
                <w:spacing w:val="-2"/>
                <w:sz w:val="21"/>
                <w:szCs w:val="21"/>
              </w:rPr>
              <w:t>以真脚力换取真故事，打破</w:t>
            </w:r>
            <w:r>
              <w:rPr>
                <w:rFonts w:hint="eastAsia" w:ascii="仿宋" w:hAnsi="仿宋" w:eastAsia="仿宋" w:cs="仿宋"/>
                <w:color w:val="000000"/>
                <w:spacing w:val="-2"/>
                <w:sz w:val="21"/>
                <w:szCs w:val="21"/>
                <w:lang w:val="en-US" w:eastAsia="zh-CN"/>
              </w:rPr>
              <w:t>劳模</w:t>
            </w:r>
            <w:r>
              <w:rPr>
                <w:rFonts w:hint="eastAsia" w:ascii="仿宋" w:hAnsi="仿宋" w:eastAsia="仿宋" w:cs="仿宋"/>
                <w:color w:val="000000"/>
                <w:spacing w:val="-2"/>
                <w:sz w:val="21"/>
                <w:szCs w:val="21"/>
              </w:rPr>
              <w:t>人物报道的刻板模式，</w:t>
            </w:r>
            <w:r>
              <w:rPr>
                <w:rFonts w:hint="eastAsia" w:ascii="仿宋" w:hAnsi="仿宋" w:eastAsia="仿宋" w:cs="仿宋"/>
                <w:color w:val="000000"/>
                <w:spacing w:val="-2"/>
                <w:sz w:val="21"/>
                <w:szCs w:val="21"/>
                <w:lang w:val="en-US" w:eastAsia="zh-CN"/>
              </w:rPr>
              <w:t>塑造出</w:t>
            </w:r>
            <w:r>
              <w:rPr>
                <w:rFonts w:hint="eastAsia" w:ascii="仿宋" w:hAnsi="仿宋" w:eastAsia="仿宋" w:cs="仿宋"/>
                <w:color w:val="000000"/>
                <w:spacing w:val="-2"/>
                <w:sz w:val="21"/>
                <w:szCs w:val="21"/>
              </w:rPr>
              <w:t>极具感染力的劳模群像。</w:t>
            </w:r>
            <w:r>
              <w:rPr>
                <w:rFonts w:hint="eastAsia" w:ascii="仿宋" w:hAnsi="仿宋" w:eastAsia="仿宋" w:cs="仿宋"/>
                <w:color w:val="000000"/>
                <w:spacing w:val="-2"/>
                <w:sz w:val="21"/>
                <w:szCs w:val="21"/>
                <w:lang w:val="en-US" w:eastAsia="zh-CN"/>
              </w:rPr>
              <w:t>作品</w:t>
            </w:r>
            <w:r>
              <w:rPr>
                <w:rFonts w:hint="eastAsia" w:ascii="仿宋" w:hAnsi="仿宋" w:eastAsia="仿宋" w:cs="仿宋"/>
                <w:color w:val="000000"/>
                <w:spacing w:val="-2"/>
                <w:sz w:val="21"/>
                <w:szCs w:val="21"/>
              </w:rPr>
              <w:t>叙事生动、细节感人，是一组有思想、有温度、有品质的精品力作。</w:t>
            </w:r>
          </w:p>
          <w:p w14:paraId="698A5539">
            <w:pPr>
              <w:spacing w:line="360" w:lineRule="exact"/>
              <w:ind w:firstLine="412" w:firstLineChars="200"/>
              <w:rPr>
                <w:rFonts w:hint="eastAsia" w:ascii="仿宋" w:hAnsi="仿宋" w:eastAsia="仿宋" w:cs="仿宋"/>
                <w:color w:val="000000"/>
                <w:spacing w:val="-2"/>
                <w:sz w:val="21"/>
                <w:szCs w:val="21"/>
              </w:rPr>
            </w:pPr>
          </w:p>
          <w:p w14:paraId="3109BF00">
            <w:pPr>
              <w:spacing w:line="360" w:lineRule="exact"/>
              <w:rPr>
                <w:rFonts w:hint="eastAsia" w:ascii="华文中宋" w:hAnsi="华文中宋" w:eastAsia="华文中宋"/>
                <w:color w:val="000000"/>
                <w:sz w:val="28"/>
              </w:rPr>
            </w:pPr>
            <w:r>
              <w:rPr>
                <w:rFonts w:hint="eastAsia" w:ascii="华文中宋" w:hAnsi="华文中宋" w:eastAsia="华文中宋"/>
                <w:color w:val="000000"/>
                <w:spacing w:val="-2"/>
                <w:sz w:val="28"/>
              </w:rPr>
              <w:t xml:space="preserve">                           签名</w:t>
            </w:r>
            <w:r>
              <w:rPr>
                <w:rFonts w:hint="eastAsia" w:ascii="华文中宋" w:hAnsi="华文中宋" w:eastAsia="华文中宋"/>
                <w:color w:val="000000"/>
                <w:sz w:val="28"/>
              </w:rPr>
              <w:t>（盖单位公章）</w:t>
            </w:r>
            <w:r>
              <w:rPr>
                <w:rFonts w:hint="eastAsia" w:ascii="华文中宋" w:hAnsi="华文中宋" w:eastAsia="华文中宋"/>
                <w:color w:val="000000"/>
                <w:spacing w:val="-2"/>
                <w:sz w:val="28"/>
              </w:rPr>
              <w:t>：</w:t>
            </w:r>
          </w:p>
          <w:p w14:paraId="5DF11F77">
            <w:pPr>
              <w:rPr>
                <w:rFonts w:hint="eastAsia" w:ascii="仿宋" w:hAnsi="仿宋" w:eastAsia="仿宋"/>
                <w:color w:val="000000"/>
                <w:szCs w:val="21"/>
              </w:rPr>
            </w:pPr>
            <w:r>
              <w:rPr>
                <w:rFonts w:hint="eastAsia" w:ascii="方正仿宋_GB2312"/>
                <w:color w:val="000000"/>
                <w:sz w:val="28"/>
              </w:rPr>
              <w:t xml:space="preserve">                                              </w:t>
            </w:r>
            <w:r>
              <w:rPr>
                <w:rFonts w:ascii="华文中宋" w:hAnsi="华文中宋" w:eastAsia="华文中宋"/>
                <w:color w:val="000000"/>
                <w:sz w:val="28"/>
              </w:rPr>
              <w:t xml:space="preserve">年  </w:t>
            </w:r>
            <w:r>
              <w:rPr>
                <w:rFonts w:hint="eastAsia" w:ascii="华文中宋" w:hAnsi="华文中宋" w:eastAsia="华文中宋"/>
                <w:color w:val="000000"/>
                <w:sz w:val="28"/>
              </w:rPr>
              <w:t>月</w:t>
            </w:r>
            <w:r>
              <w:rPr>
                <w:rFonts w:ascii="华文中宋" w:hAnsi="华文中宋" w:eastAsia="华文中宋"/>
                <w:color w:val="000000"/>
                <w:sz w:val="28"/>
              </w:rPr>
              <w:t xml:space="preserve">  </w:t>
            </w:r>
            <w:r>
              <w:rPr>
                <w:rFonts w:hint="eastAsia" w:ascii="华文中宋" w:hAnsi="华文中宋" w:eastAsia="华文中宋"/>
                <w:color w:val="000000"/>
                <w:sz w:val="28"/>
              </w:rPr>
              <w:t>日</w:t>
            </w:r>
          </w:p>
        </w:tc>
      </w:tr>
    </w:tbl>
    <w:p w14:paraId="4EB095BA">
      <w:pPr>
        <w:rPr>
          <w:rFonts w:hint="eastAsia" w:ascii="楷体" w:hAnsi="楷体" w:eastAsia="楷体"/>
          <w:color w:val="000000"/>
          <w:sz w:val="28"/>
          <w:szCs w:val="28"/>
        </w:rPr>
      </w:pPr>
    </w:p>
    <w:p w14:paraId="1C650A9F">
      <w:pPr>
        <w:rPr>
          <w:rFonts w:hint="eastAsia" w:ascii="楷体" w:hAnsi="楷体" w:eastAsia="楷体"/>
          <w:color w:val="000000"/>
          <w:sz w:val="28"/>
          <w:szCs w:val="28"/>
        </w:rPr>
      </w:pPr>
    </w:p>
    <w:p w14:paraId="5EC355F1">
      <w:pPr>
        <w:rPr>
          <w:rFonts w:hint="eastAsia" w:ascii="楷体" w:hAnsi="楷体" w:eastAsia="楷体"/>
          <w:color w:val="000000"/>
          <w:sz w:val="28"/>
          <w:szCs w:val="28"/>
        </w:rPr>
      </w:pPr>
    </w:p>
    <w:p w14:paraId="59D7D590">
      <w:pPr>
        <w:rPr>
          <w:rFonts w:hint="eastAsia" w:ascii="楷体" w:hAnsi="楷体" w:eastAsia="楷体"/>
          <w:color w:val="000000"/>
          <w:sz w:val="28"/>
          <w:szCs w:val="28"/>
        </w:rPr>
      </w:pPr>
    </w:p>
    <w:p w14:paraId="29146C8D">
      <w:pPr>
        <w:rPr>
          <w:rFonts w:hint="eastAsia" w:ascii="楷体" w:hAnsi="楷体" w:eastAsia="楷体"/>
          <w:color w:val="000000"/>
          <w:sz w:val="28"/>
          <w:szCs w:val="28"/>
        </w:rPr>
      </w:pPr>
    </w:p>
    <w:p w14:paraId="3E93D5C6">
      <w:pPr>
        <w:rPr>
          <w:rFonts w:hint="eastAsia" w:ascii="楷体" w:hAnsi="楷体" w:eastAsia="楷体"/>
          <w:color w:val="000000"/>
          <w:sz w:val="28"/>
          <w:szCs w:val="28"/>
        </w:rPr>
      </w:pPr>
    </w:p>
    <w:p w14:paraId="38F48D03">
      <w:pPr>
        <w:rPr>
          <w:rFonts w:hint="eastAsia" w:ascii="楷体" w:hAnsi="楷体" w:eastAsia="楷体"/>
          <w:color w:val="000000"/>
          <w:sz w:val="28"/>
          <w:szCs w:val="28"/>
        </w:rPr>
      </w:pPr>
    </w:p>
    <w:p w14:paraId="56615270">
      <w:pPr>
        <w:rPr>
          <w:rFonts w:hint="eastAsia" w:ascii="楷体" w:hAnsi="楷体" w:eastAsia="楷体"/>
          <w:color w:val="000000"/>
          <w:sz w:val="28"/>
          <w:szCs w:val="28"/>
        </w:rPr>
      </w:pPr>
    </w:p>
    <w:p w14:paraId="0976FA68">
      <w:pPr>
        <w:rPr>
          <w:rFonts w:hint="eastAsia" w:ascii="楷体" w:hAnsi="楷体" w:eastAsia="楷体"/>
          <w:color w:val="000000"/>
          <w:sz w:val="28"/>
          <w:szCs w:val="28"/>
        </w:rPr>
      </w:pPr>
    </w:p>
    <w:p w14:paraId="66BB019A">
      <w:pPr>
        <w:rPr>
          <w:rFonts w:hint="eastAsia" w:ascii="楷体" w:hAnsi="楷体" w:eastAsia="楷体"/>
          <w:color w:val="000000"/>
          <w:sz w:val="28"/>
          <w:szCs w:val="28"/>
        </w:rPr>
      </w:pPr>
    </w:p>
    <w:p w14:paraId="5A68804F">
      <w:pPr>
        <w:rPr>
          <w:rFonts w:hint="eastAsia" w:ascii="楷体" w:hAnsi="楷体" w:eastAsia="楷体"/>
          <w:color w:val="000000"/>
          <w:sz w:val="28"/>
          <w:szCs w:val="28"/>
        </w:rPr>
      </w:pPr>
    </w:p>
    <w:p w14:paraId="70D51887">
      <w:pPr>
        <w:rPr>
          <w:rFonts w:hint="eastAsia" w:ascii="楷体" w:hAnsi="楷体" w:eastAsia="楷体"/>
          <w:color w:val="000000"/>
          <w:sz w:val="28"/>
          <w:szCs w:val="28"/>
        </w:rPr>
      </w:pPr>
    </w:p>
    <w:p w14:paraId="7B0CB4CD">
      <w:pPr>
        <w:rPr>
          <w:rFonts w:hint="eastAsia" w:ascii="楷体" w:hAnsi="楷体" w:eastAsia="楷体"/>
          <w:color w:val="000000"/>
          <w:sz w:val="28"/>
          <w:szCs w:val="28"/>
        </w:rPr>
      </w:pPr>
    </w:p>
    <w:p w14:paraId="4A45BB8E">
      <w:pPr>
        <w:rPr>
          <w:rFonts w:hint="eastAsia" w:ascii="楷体" w:hAnsi="楷体" w:eastAsia="楷体"/>
          <w:color w:val="000000"/>
          <w:sz w:val="28"/>
          <w:szCs w:val="28"/>
        </w:rPr>
      </w:pPr>
    </w:p>
    <w:p w14:paraId="37FBC6A0">
      <w:pPr>
        <w:rPr>
          <w:rFonts w:hint="eastAsia" w:ascii="楷体" w:hAnsi="楷体" w:eastAsia="楷体"/>
          <w:color w:val="000000"/>
          <w:sz w:val="28"/>
          <w:szCs w:val="28"/>
        </w:rPr>
      </w:pPr>
    </w:p>
    <w:p w14:paraId="0FE60BDD">
      <w:pPr>
        <w:rPr>
          <w:rFonts w:hint="eastAsia" w:ascii="楷体" w:hAnsi="楷体" w:eastAsia="楷体"/>
          <w:color w:val="000000"/>
          <w:sz w:val="28"/>
          <w:szCs w:val="28"/>
        </w:rPr>
      </w:pPr>
    </w:p>
    <w:p w14:paraId="6E23E2F1">
      <w:pPr>
        <w:rPr>
          <w:rFonts w:hint="eastAsia" w:ascii="楷体" w:hAnsi="楷体" w:eastAsia="楷体"/>
          <w:color w:val="000000"/>
          <w:sz w:val="28"/>
          <w:szCs w:val="28"/>
        </w:rPr>
      </w:pPr>
    </w:p>
    <w:p w14:paraId="47CBBCB3">
      <w:pPr>
        <w:spacing w:after="223" w:afterLines="50"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lang w:val="en-US" w:eastAsia="zh-CN"/>
        </w:rPr>
        <w:t>中国新闻奖集纳式</w:t>
      </w:r>
      <w:r>
        <w:rPr>
          <w:rFonts w:hint="eastAsia" w:ascii="方正小标宋简体" w:hAnsi="方正小标宋简体" w:eastAsia="方正小标宋简体" w:cs="方正小标宋简体"/>
          <w:color w:val="000000"/>
          <w:sz w:val="44"/>
          <w:szCs w:val="44"/>
        </w:rPr>
        <w:t>作品</w:t>
      </w:r>
      <w:r>
        <w:rPr>
          <w:rFonts w:hint="default" w:ascii="方正小标宋简体" w:hAnsi="方正小标宋简体" w:eastAsia="方正小标宋简体" w:cs="方正小标宋简体"/>
          <w:color w:val="000000"/>
          <w:sz w:val="44"/>
          <w:szCs w:val="44"/>
          <w:lang w:val="en-US"/>
        </w:rPr>
        <w:t>目</w:t>
      </w:r>
      <w:r>
        <w:rPr>
          <w:rFonts w:hint="eastAsia" w:ascii="方正小标宋简体" w:hAnsi="方正小标宋简体" w:eastAsia="方正小标宋简体" w:cs="方正小标宋简体"/>
          <w:color w:val="000000"/>
          <w:sz w:val="44"/>
          <w:szCs w:val="44"/>
        </w:rPr>
        <w:t>录</w:t>
      </w:r>
    </w:p>
    <w:tbl>
      <w:tblPr>
        <w:tblStyle w:val="6"/>
        <w:tblW w:w="9576" w:type="dxa"/>
        <w:jc w:val="center"/>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785"/>
        <w:gridCol w:w="2470"/>
        <w:gridCol w:w="673"/>
        <w:gridCol w:w="902"/>
        <w:gridCol w:w="1848"/>
        <w:gridCol w:w="1144"/>
        <w:gridCol w:w="903"/>
      </w:tblGrid>
      <w:tr w14:paraId="6DEE5DE3">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636" w:type="dxa"/>
            <w:gridSpan w:val="2"/>
            <w:tcBorders>
              <w:bottom w:val="single" w:color="auto" w:sz="4" w:space="0"/>
            </w:tcBorders>
            <w:vAlign w:val="center"/>
          </w:tcPr>
          <w:p w14:paraId="6E12E7EE">
            <w:pPr>
              <w:snapToGrid w:val="0"/>
              <w:rPr>
                <w:rFonts w:hint="eastAsia" w:ascii="华文中宋" w:hAnsi="华文中宋" w:eastAsia="华文中宋"/>
                <w:color w:val="000000"/>
                <w:sz w:val="28"/>
                <w:szCs w:val="28"/>
              </w:rPr>
            </w:pPr>
            <w:r>
              <w:rPr>
                <w:rFonts w:hint="eastAsia" w:ascii="华文中宋" w:hAnsi="华文中宋" w:eastAsia="华文中宋"/>
                <w:color w:val="000000"/>
                <w:sz w:val="28"/>
                <w:szCs w:val="28"/>
              </w:rPr>
              <w:t>作品标题</w:t>
            </w:r>
          </w:p>
        </w:tc>
        <w:tc>
          <w:tcPr>
            <w:tcW w:w="7940" w:type="dxa"/>
            <w:gridSpan w:val="6"/>
            <w:tcBorders>
              <w:bottom w:val="single" w:color="auto" w:sz="4" w:space="0"/>
            </w:tcBorders>
            <w:vAlign w:val="center"/>
          </w:tcPr>
          <w:p w14:paraId="66588B8C">
            <w:pPr>
              <w:snapToGrid w:val="0"/>
              <w:ind w:firstLine="560"/>
              <w:jc w:val="center"/>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跟着劳模去上班</w:t>
            </w:r>
          </w:p>
        </w:tc>
      </w:tr>
      <w:tr w14:paraId="1DB14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6C94BA1C">
            <w:pPr>
              <w:snapToGrid w:val="0"/>
              <w:spacing w:line="340" w:lineRule="exact"/>
              <w:jc w:val="center"/>
              <w:rPr>
                <w:rFonts w:hint="eastAsia" w:ascii="华文中宋" w:hAnsi="华文中宋" w:eastAsia="华文中宋"/>
                <w:color w:val="000000"/>
                <w:sz w:val="28"/>
                <w:szCs w:val="28"/>
              </w:rPr>
            </w:pPr>
            <w:r>
              <w:rPr>
                <w:rFonts w:hint="eastAsia" w:ascii="华文中宋" w:hAnsi="华文中宋" w:eastAsia="华文中宋"/>
                <w:color w:val="000000"/>
                <w:sz w:val="28"/>
                <w:szCs w:val="28"/>
              </w:rPr>
              <w:t>序号</w:t>
            </w:r>
          </w:p>
        </w:tc>
        <w:tc>
          <w:tcPr>
            <w:tcW w:w="3255" w:type="dxa"/>
            <w:gridSpan w:val="2"/>
            <w:tcBorders>
              <w:top w:val="single" w:color="auto" w:sz="4" w:space="0"/>
              <w:left w:val="single" w:color="auto" w:sz="4" w:space="0"/>
              <w:bottom w:val="single" w:color="auto" w:sz="4" w:space="0"/>
              <w:right w:val="single" w:color="auto" w:sz="4" w:space="0"/>
            </w:tcBorders>
            <w:vAlign w:val="center"/>
          </w:tcPr>
          <w:p w14:paraId="20B4ACB3">
            <w:pPr>
              <w:snapToGrid w:val="0"/>
              <w:spacing w:line="320" w:lineRule="exact"/>
              <w:jc w:val="center"/>
              <w:rPr>
                <w:rFonts w:hint="eastAsia" w:ascii="华文中宋" w:hAnsi="华文中宋" w:eastAsia="华文中宋"/>
                <w:color w:val="000000"/>
                <w:sz w:val="28"/>
                <w:szCs w:val="28"/>
              </w:rPr>
            </w:pPr>
            <w:r>
              <w:rPr>
                <w:rFonts w:hint="eastAsia" w:ascii="华文中宋" w:hAnsi="华文中宋" w:eastAsia="华文中宋"/>
                <w:color w:val="000000"/>
                <w:sz w:val="28"/>
                <w:szCs w:val="28"/>
              </w:rPr>
              <w:t>单篇作品标题</w:t>
            </w:r>
          </w:p>
        </w:tc>
        <w:tc>
          <w:tcPr>
            <w:tcW w:w="673" w:type="dxa"/>
            <w:tcBorders>
              <w:top w:val="single" w:color="auto" w:sz="4" w:space="0"/>
              <w:left w:val="single" w:color="auto" w:sz="4" w:space="0"/>
              <w:bottom w:val="single" w:color="auto" w:sz="4" w:space="0"/>
              <w:right w:val="single" w:color="auto" w:sz="4" w:space="0"/>
            </w:tcBorders>
            <w:vAlign w:val="center"/>
          </w:tcPr>
          <w:p w14:paraId="4E52117D">
            <w:pPr>
              <w:snapToGrid w:val="0"/>
              <w:spacing w:line="320" w:lineRule="exact"/>
              <w:jc w:val="center"/>
              <w:rPr>
                <w:rFonts w:hint="eastAsia" w:ascii="华文中宋" w:hAnsi="华文中宋" w:eastAsia="华文中宋"/>
                <w:color w:val="000000"/>
                <w:sz w:val="28"/>
                <w:szCs w:val="28"/>
              </w:rPr>
            </w:pPr>
            <w:r>
              <w:rPr>
                <w:rFonts w:hint="eastAsia" w:ascii="华文中宋" w:hAnsi="华文中宋" w:eastAsia="华文中宋"/>
                <w:color w:val="000000"/>
                <w:sz w:val="28"/>
                <w:szCs w:val="28"/>
              </w:rPr>
              <w:t>体裁</w:t>
            </w:r>
          </w:p>
        </w:tc>
        <w:tc>
          <w:tcPr>
            <w:tcW w:w="902" w:type="dxa"/>
            <w:tcBorders>
              <w:top w:val="single" w:color="auto" w:sz="4" w:space="0"/>
              <w:left w:val="single" w:color="auto" w:sz="4" w:space="0"/>
              <w:bottom w:val="single" w:color="auto" w:sz="4" w:space="0"/>
              <w:right w:val="single" w:color="auto" w:sz="4" w:space="0"/>
            </w:tcBorders>
            <w:vAlign w:val="center"/>
          </w:tcPr>
          <w:p w14:paraId="3D75C6AC">
            <w:pPr>
              <w:snapToGrid w:val="0"/>
              <w:spacing w:line="320" w:lineRule="exact"/>
              <w:jc w:val="center"/>
              <w:rPr>
                <w:rFonts w:hint="eastAsia" w:ascii="华文中宋" w:hAnsi="华文中宋" w:eastAsia="华文中宋"/>
                <w:color w:val="000000"/>
                <w:sz w:val="28"/>
                <w:szCs w:val="28"/>
              </w:rPr>
            </w:pPr>
            <w:r>
              <w:rPr>
                <w:rFonts w:hint="eastAsia" w:ascii="华文中宋" w:hAnsi="华文中宋" w:eastAsia="华文中宋"/>
                <w:color w:val="000000"/>
                <w:sz w:val="28"/>
                <w:szCs w:val="28"/>
              </w:rPr>
              <w:t>字数/时长</w:t>
            </w:r>
          </w:p>
        </w:tc>
        <w:tc>
          <w:tcPr>
            <w:tcW w:w="1848" w:type="dxa"/>
            <w:tcBorders>
              <w:top w:val="single" w:color="auto" w:sz="4" w:space="0"/>
              <w:left w:val="single" w:color="auto" w:sz="4" w:space="0"/>
              <w:bottom w:val="single" w:color="auto" w:sz="4" w:space="0"/>
              <w:right w:val="single" w:color="auto" w:sz="4" w:space="0"/>
            </w:tcBorders>
            <w:vAlign w:val="center"/>
          </w:tcPr>
          <w:p w14:paraId="6A537B4A">
            <w:pPr>
              <w:snapToGrid w:val="0"/>
              <w:spacing w:line="320" w:lineRule="exact"/>
              <w:jc w:val="center"/>
              <w:rPr>
                <w:rFonts w:hint="eastAsia" w:ascii="华文中宋" w:hAnsi="华文中宋" w:eastAsia="华文中宋"/>
                <w:color w:val="000000"/>
                <w:sz w:val="28"/>
                <w:szCs w:val="28"/>
              </w:rPr>
            </w:pPr>
            <w:r>
              <w:rPr>
                <w:rFonts w:hint="default" w:ascii="华文中宋" w:hAnsi="华文中宋" w:eastAsia="华文中宋"/>
                <w:color w:val="000000"/>
                <w:sz w:val="28"/>
                <w:szCs w:val="28"/>
                <w:lang w:val="en-US"/>
              </w:rPr>
              <w:t>刊播</w:t>
            </w:r>
            <w:r>
              <w:rPr>
                <w:rFonts w:hint="eastAsia" w:ascii="华文中宋" w:hAnsi="华文中宋" w:eastAsia="华文中宋"/>
                <w:color w:val="000000"/>
                <w:sz w:val="28"/>
                <w:szCs w:val="28"/>
              </w:rPr>
              <w:t>日期</w:t>
            </w:r>
          </w:p>
        </w:tc>
        <w:tc>
          <w:tcPr>
            <w:tcW w:w="1144" w:type="dxa"/>
            <w:tcBorders>
              <w:top w:val="single" w:color="auto" w:sz="4" w:space="0"/>
              <w:left w:val="single" w:color="auto" w:sz="4" w:space="0"/>
              <w:bottom w:val="single" w:color="auto" w:sz="4" w:space="0"/>
              <w:right w:val="single" w:color="auto" w:sz="4" w:space="0"/>
            </w:tcBorders>
            <w:vAlign w:val="center"/>
          </w:tcPr>
          <w:p w14:paraId="1FADB8AD">
            <w:pPr>
              <w:snapToGrid w:val="0"/>
              <w:spacing w:line="320" w:lineRule="exact"/>
              <w:jc w:val="center"/>
              <w:rPr>
                <w:rFonts w:hint="eastAsia" w:ascii="华文中宋" w:hAnsi="华文中宋" w:eastAsia="华文中宋"/>
                <w:color w:val="000000"/>
                <w:sz w:val="28"/>
                <w:szCs w:val="28"/>
                <w:lang w:val="en-US" w:eastAsia="zh-CN"/>
              </w:rPr>
            </w:pPr>
            <w:r>
              <w:rPr>
                <w:rFonts w:hint="eastAsia" w:ascii="华文中宋" w:hAnsi="华文中宋" w:eastAsia="华文中宋"/>
                <w:color w:val="000000"/>
                <w:sz w:val="28"/>
                <w:szCs w:val="28"/>
                <w:lang w:val="en-US" w:eastAsia="zh-CN"/>
              </w:rPr>
              <w:t>发布端/账号/</w:t>
            </w:r>
            <w:r>
              <w:rPr>
                <w:rFonts w:hint="eastAsia" w:ascii="华文中宋" w:hAnsi="华文中宋" w:eastAsia="华文中宋"/>
                <w:color w:val="000000"/>
                <w:sz w:val="28"/>
                <w:szCs w:val="28"/>
              </w:rPr>
              <w:t>刊播版面</w:t>
            </w:r>
          </w:p>
        </w:tc>
        <w:tc>
          <w:tcPr>
            <w:tcW w:w="903" w:type="dxa"/>
            <w:tcBorders>
              <w:top w:val="single" w:color="auto" w:sz="4" w:space="0"/>
              <w:left w:val="single" w:color="auto" w:sz="4" w:space="0"/>
              <w:bottom w:val="single" w:color="auto" w:sz="4" w:space="0"/>
              <w:right w:val="single" w:color="auto" w:sz="4" w:space="0"/>
            </w:tcBorders>
            <w:vAlign w:val="center"/>
          </w:tcPr>
          <w:p w14:paraId="669282D0">
            <w:pPr>
              <w:snapToGrid w:val="0"/>
              <w:spacing w:line="320" w:lineRule="exact"/>
              <w:jc w:val="center"/>
              <w:rPr>
                <w:rFonts w:hint="eastAsia" w:ascii="华文中宋" w:hAnsi="华文中宋" w:eastAsia="华文中宋"/>
                <w:color w:val="000000"/>
                <w:sz w:val="28"/>
                <w:szCs w:val="28"/>
              </w:rPr>
            </w:pPr>
            <w:r>
              <w:rPr>
                <w:rFonts w:hint="eastAsia" w:ascii="华文中宋" w:hAnsi="华文中宋" w:eastAsia="华文中宋"/>
                <w:color w:val="000000"/>
                <w:sz w:val="28"/>
                <w:szCs w:val="28"/>
              </w:rPr>
              <w:t>备注</w:t>
            </w:r>
          </w:p>
        </w:tc>
      </w:tr>
      <w:tr w14:paraId="3C192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exact"/>
          <w:jc w:val="center"/>
        </w:trPr>
        <w:tc>
          <w:tcPr>
            <w:tcW w:w="851" w:type="dxa"/>
            <w:tcBorders>
              <w:top w:val="single" w:color="auto" w:sz="4" w:space="0"/>
              <w:bottom w:val="single" w:color="auto" w:sz="4" w:space="0"/>
            </w:tcBorders>
            <w:vAlign w:val="center"/>
          </w:tcPr>
          <w:p w14:paraId="351935BC">
            <w:pPr>
              <w:snapToGrid w:val="0"/>
              <w:jc w:val="center"/>
              <w:rPr>
                <w:rFonts w:ascii="宋体" w:hAnsi="宋体"/>
                <w:color w:val="000000"/>
                <w:sz w:val="28"/>
                <w:szCs w:val="28"/>
              </w:rPr>
            </w:pPr>
            <w:r>
              <w:rPr>
                <w:rFonts w:hint="eastAsia" w:ascii="宋体" w:hAnsi="宋体"/>
                <w:color w:val="000000"/>
                <w:sz w:val="28"/>
                <w:szCs w:val="28"/>
              </w:rPr>
              <w:t>1</w:t>
            </w:r>
          </w:p>
        </w:tc>
        <w:tc>
          <w:tcPr>
            <w:tcW w:w="3255" w:type="dxa"/>
            <w:gridSpan w:val="2"/>
            <w:tcBorders>
              <w:top w:val="single" w:color="auto" w:sz="4" w:space="0"/>
              <w:bottom w:val="single" w:color="auto" w:sz="4" w:space="0"/>
            </w:tcBorders>
            <w:vAlign w:val="center"/>
          </w:tcPr>
          <w:p w14:paraId="232F499C">
            <w:pPr>
              <w:snapToGrid w:val="0"/>
              <w:jc w:val="left"/>
              <w:rPr>
                <w:rFonts w:hint="eastAsia" w:ascii="华文中宋" w:hAnsi="华文中宋" w:eastAsia="华文中宋"/>
                <w:color w:val="000000"/>
                <w:sz w:val="28"/>
                <w:szCs w:val="28"/>
              </w:rPr>
            </w:pPr>
            <w:r>
              <w:rPr>
                <w:rFonts w:hint="eastAsia" w:ascii="仿宋" w:hAnsi="仿宋" w:eastAsia="仿宋" w:cs="仿宋"/>
                <w:sz w:val="21"/>
                <w:szCs w:val="21"/>
              </w:rPr>
              <w:t>《200平米车间藏着一部“焊接进化论”》</w:t>
            </w:r>
          </w:p>
        </w:tc>
        <w:tc>
          <w:tcPr>
            <w:tcW w:w="673" w:type="dxa"/>
            <w:tcBorders>
              <w:top w:val="single" w:color="auto" w:sz="4" w:space="0"/>
              <w:bottom w:val="single" w:color="auto" w:sz="4" w:space="0"/>
            </w:tcBorders>
            <w:vAlign w:val="center"/>
          </w:tcPr>
          <w:p w14:paraId="6827B71E">
            <w:pPr>
              <w:snapToGrid w:val="0"/>
              <w:jc w:val="left"/>
              <w:rPr>
                <w:rFonts w:hint="eastAsia" w:ascii="华文中宋" w:hAnsi="华文中宋" w:eastAsia="华文中宋"/>
                <w:color w:val="000000"/>
                <w:sz w:val="28"/>
                <w:szCs w:val="28"/>
                <w:lang w:val="en-US" w:eastAsia="zh-CN"/>
              </w:rPr>
            </w:pPr>
            <w:r>
              <w:rPr>
                <w:rFonts w:hint="eastAsia" w:ascii="仿宋" w:hAnsi="仿宋" w:eastAsia="仿宋" w:cs="仿宋"/>
                <w:color w:val="000000"/>
                <w:sz w:val="21"/>
                <w:szCs w:val="21"/>
                <w:lang w:val="en-US" w:eastAsia="zh-CN"/>
              </w:rPr>
              <w:t>通讯</w:t>
            </w:r>
          </w:p>
        </w:tc>
        <w:tc>
          <w:tcPr>
            <w:tcW w:w="902" w:type="dxa"/>
            <w:tcBorders>
              <w:top w:val="single" w:color="auto" w:sz="4" w:space="0"/>
              <w:bottom w:val="single" w:color="auto" w:sz="4" w:space="0"/>
            </w:tcBorders>
            <w:vAlign w:val="center"/>
          </w:tcPr>
          <w:p w14:paraId="56A8E4BF">
            <w:pPr>
              <w:snapToGrid w:val="0"/>
              <w:jc w:val="left"/>
              <w:rPr>
                <w:rFonts w:hint="default" w:ascii="华文中宋" w:hAnsi="华文中宋" w:eastAsia="华文中宋"/>
                <w:color w:val="000000"/>
                <w:sz w:val="28"/>
                <w:szCs w:val="28"/>
                <w:lang w:val="en-US"/>
              </w:rPr>
            </w:pPr>
            <w:r>
              <w:rPr>
                <w:rFonts w:hint="eastAsia" w:ascii="仿宋" w:hAnsi="仿宋" w:eastAsia="仿宋" w:cs="仿宋"/>
                <w:bCs w:val="0"/>
                <w:color w:val="000000"/>
                <w:sz w:val="21"/>
                <w:szCs w:val="15"/>
                <w:lang w:val="en-US" w:eastAsia="zh-CN"/>
              </w:rPr>
              <w:t>1971字</w:t>
            </w:r>
          </w:p>
        </w:tc>
        <w:tc>
          <w:tcPr>
            <w:tcW w:w="1848" w:type="dxa"/>
            <w:tcBorders>
              <w:top w:val="single" w:color="auto" w:sz="4" w:space="0"/>
              <w:bottom w:val="single" w:color="auto" w:sz="4" w:space="0"/>
            </w:tcBorders>
            <w:vAlign w:val="center"/>
          </w:tcPr>
          <w:p w14:paraId="285C4DFA">
            <w:pPr>
              <w:snapToGrid w:val="0"/>
              <w:jc w:val="left"/>
              <w:rPr>
                <w:rFonts w:hint="eastAsia" w:ascii="华文中宋" w:hAnsi="华文中宋" w:eastAsia="华文中宋"/>
                <w:color w:val="000000"/>
                <w:sz w:val="28"/>
                <w:szCs w:val="28"/>
              </w:rPr>
            </w:pPr>
            <w:r>
              <w:rPr>
                <w:rFonts w:hint="eastAsia" w:ascii="仿宋" w:hAnsi="仿宋" w:eastAsia="仿宋" w:cs="仿宋"/>
                <w:color w:val="000000"/>
                <w:sz w:val="21"/>
                <w:szCs w:val="21"/>
                <w:lang w:val="en-US" w:eastAsia="zh-CN"/>
              </w:rPr>
              <w:t>2025年5月12日</w:t>
            </w:r>
          </w:p>
        </w:tc>
        <w:tc>
          <w:tcPr>
            <w:tcW w:w="1144" w:type="dxa"/>
            <w:tcBorders>
              <w:top w:val="single" w:color="auto" w:sz="4" w:space="0"/>
              <w:bottom w:val="single" w:color="auto" w:sz="4" w:space="0"/>
            </w:tcBorders>
            <w:vAlign w:val="center"/>
          </w:tcPr>
          <w:p w14:paraId="78283A72">
            <w:pPr>
              <w:snapToGrid w:val="0"/>
              <w:rPr>
                <w:rFonts w:hint="eastAsia" w:ascii="华文中宋" w:hAnsi="华文中宋" w:eastAsia="华文中宋"/>
                <w:color w:val="000000"/>
                <w:sz w:val="28"/>
                <w:szCs w:val="28"/>
              </w:rPr>
            </w:pPr>
            <w:r>
              <w:rPr>
                <w:rFonts w:hint="eastAsia" w:ascii="仿宋" w:hAnsi="仿宋" w:eastAsia="仿宋" w:cs="仿宋"/>
                <w:color w:val="000000"/>
                <w:sz w:val="21"/>
                <w:szCs w:val="21"/>
                <w:lang w:val="en-US" w:eastAsia="zh-CN"/>
              </w:rPr>
              <w:t>劳模人物</w:t>
            </w:r>
          </w:p>
        </w:tc>
        <w:tc>
          <w:tcPr>
            <w:tcW w:w="903" w:type="dxa"/>
            <w:tcBorders>
              <w:top w:val="single" w:color="auto" w:sz="4" w:space="0"/>
              <w:bottom w:val="single" w:color="auto" w:sz="4" w:space="0"/>
            </w:tcBorders>
            <w:vAlign w:val="center"/>
          </w:tcPr>
          <w:p w14:paraId="3A572452">
            <w:pPr>
              <w:snapToGrid w:val="0"/>
              <w:jc w:val="left"/>
              <w:rPr>
                <w:rFonts w:hint="eastAsia" w:ascii="华文中宋" w:hAnsi="华文中宋" w:eastAsia="华文中宋"/>
                <w:color w:val="000000"/>
                <w:sz w:val="28"/>
                <w:szCs w:val="28"/>
              </w:rPr>
            </w:pPr>
            <w:r>
              <w:rPr>
                <w:rFonts w:hint="eastAsia" w:ascii="仿宋" w:hAnsi="仿宋" w:eastAsia="仿宋" w:cs="仿宋"/>
                <w:color w:val="000000"/>
                <w:sz w:val="21"/>
                <w:szCs w:val="21"/>
                <w:lang w:val="en-US" w:eastAsia="zh-CN"/>
              </w:rPr>
              <w:t>代表作</w:t>
            </w:r>
          </w:p>
        </w:tc>
      </w:tr>
      <w:tr w14:paraId="72CA0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51" w:type="dxa"/>
            <w:tcBorders>
              <w:bottom w:val="single" w:color="auto" w:sz="4" w:space="0"/>
            </w:tcBorders>
            <w:vAlign w:val="center"/>
          </w:tcPr>
          <w:p w14:paraId="2D4CFA9D">
            <w:pPr>
              <w:snapToGrid w:val="0"/>
              <w:jc w:val="center"/>
              <w:rPr>
                <w:rFonts w:ascii="宋体" w:hAnsi="宋体"/>
                <w:color w:val="000000"/>
                <w:sz w:val="28"/>
                <w:szCs w:val="28"/>
              </w:rPr>
            </w:pPr>
            <w:r>
              <w:rPr>
                <w:rFonts w:hint="eastAsia" w:ascii="宋体" w:hAnsi="宋体"/>
                <w:color w:val="000000"/>
                <w:sz w:val="28"/>
                <w:szCs w:val="28"/>
              </w:rPr>
              <w:t>2</w:t>
            </w:r>
          </w:p>
        </w:tc>
        <w:tc>
          <w:tcPr>
            <w:tcW w:w="3255" w:type="dxa"/>
            <w:gridSpan w:val="2"/>
            <w:tcBorders>
              <w:bottom w:val="single" w:color="auto" w:sz="4" w:space="0"/>
            </w:tcBorders>
            <w:vAlign w:val="center"/>
          </w:tcPr>
          <w:p w14:paraId="7D3712A7">
            <w:pPr>
              <w:snapToGrid w:val="0"/>
              <w:jc w:val="left"/>
              <w:rPr>
                <w:rFonts w:hint="eastAsia" w:ascii="华文中宋" w:hAnsi="华文中宋" w:eastAsia="华文中宋"/>
                <w:color w:val="000000"/>
                <w:sz w:val="28"/>
                <w:szCs w:val="28"/>
              </w:rPr>
            </w:pPr>
            <w:r>
              <w:rPr>
                <w:rFonts w:hint="eastAsia" w:ascii="仿宋" w:hAnsi="仿宋" w:eastAsia="仿宋" w:cs="仿宋"/>
                <w:sz w:val="21"/>
                <w:szCs w:val="21"/>
              </w:rPr>
              <w:t>《我的“同事”是机器人》</w:t>
            </w:r>
          </w:p>
        </w:tc>
        <w:tc>
          <w:tcPr>
            <w:tcW w:w="673" w:type="dxa"/>
            <w:tcBorders>
              <w:bottom w:val="single" w:color="auto" w:sz="4" w:space="0"/>
            </w:tcBorders>
            <w:vAlign w:val="center"/>
          </w:tcPr>
          <w:p w14:paraId="44D384A8">
            <w:pPr>
              <w:snapToGrid w:val="0"/>
              <w:jc w:val="left"/>
              <w:rPr>
                <w:rFonts w:hint="eastAsia" w:ascii="华文中宋" w:hAnsi="华文中宋" w:eastAsia="华文中宋"/>
                <w:color w:val="000000"/>
                <w:sz w:val="28"/>
                <w:szCs w:val="28"/>
              </w:rPr>
            </w:pPr>
            <w:r>
              <w:rPr>
                <w:rFonts w:hint="eastAsia" w:ascii="仿宋" w:hAnsi="仿宋" w:eastAsia="仿宋" w:cs="仿宋"/>
                <w:color w:val="000000"/>
                <w:sz w:val="21"/>
                <w:szCs w:val="21"/>
                <w:lang w:val="en-US" w:eastAsia="zh-CN"/>
              </w:rPr>
              <w:t>通讯</w:t>
            </w:r>
          </w:p>
        </w:tc>
        <w:tc>
          <w:tcPr>
            <w:tcW w:w="902" w:type="dxa"/>
            <w:tcBorders>
              <w:bottom w:val="single" w:color="auto" w:sz="4" w:space="0"/>
            </w:tcBorders>
            <w:vAlign w:val="center"/>
          </w:tcPr>
          <w:p w14:paraId="019501C5">
            <w:pPr>
              <w:snapToGrid w:val="0"/>
              <w:jc w:val="left"/>
              <w:rPr>
                <w:rFonts w:hint="eastAsia" w:ascii="华文中宋" w:hAnsi="华文中宋" w:eastAsia="华文中宋"/>
                <w:color w:val="000000"/>
                <w:sz w:val="28"/>
                <w:szCs w:val="28"/>
              </w:rPr>
            </w:pPr>
            <w:r>
              <w:rPr>
                <w:rFonts w:hint="eastAsia" w:ascii="仿宋" w:hAnsi="仿宋" w:eastAsia="仿宋" w:cs="仿宋"/>
                <w:bCs w:val="0"/>
                <w:color w:val="000000"/>
                <w:sz w:val="21"/>
                <w:szCs w:val="15"/>
                <w:lang w:val="en-US" w:eastAsia="zh-CN"/>
              </w:rPr>
              <w:t>1566字</w:t>
            </w:r>
          </w:p>
        </w:tc>
        <w:tc>
          <w:tcPr>
            <w:tcW w:w="1848" w:type="dxa"/>
            <w:tcBorders>
              <w:bottom w:val="single" w:color="auto" w:sz="4" w:space="0"/>
            </w:tcBorders>
            <w:vAlign w:val="center"/>
          </w:tcPr>
          <w:p w14:paraId="4C7182C9">
            <w:pPr>
              <w:snapToGrid w:val="0"/>
              <w:jc w:val="left"/>
              <w:rPr>
                <w:rFonts w:hint="eastAsia" w:ascii="华文中宋" w:hAnsi="华文中宋" w:eastAsia="华文中宋"/>
                <w:color w:val="000000"/>
                <w:sz w:val="28"/>
                <w:szCs w:val="28"/>
              </w:rPr>
            </w:pPr>
            <w:r>
              <w:rPr>
                <w:rFonts w:hint="eastAsia" w:ascii="仿宋" w:hAnsi="仿宋" w:eastAsia="仿宋" w:cs="仿宋"/>
                <w:color w:val="000000"/>
                <w:sz w:val="21"/>
                <w:szCs w:val="21"/>
                <w:lang w:val="en-US" w:eastAsia="zh-CN"/>
              </w:rPr>
              <w:t>2025年5月19日</w:t>
            </w:r>
          </w:p>
        </w:tc>
        <w:tc>
          <w:tcPr>
            <w:tcW w:w="1144" w:type="dxa"/>
            <w:tcBorders>
              <w:bottom w:val="single" w:color="auto" w:sz="4" w:space="0"/>
            </w:tcBorders>
            <w:vAlign w:val="center"/>
          </w:tcPr>
          <w:p w14:paraId="39B336E8">
            <w:pPr>
              <w:snapToGrid w:val="0"/>
              <w:rPr>
                <w:rFonts w:hint="eastAsia" w:ascii="华文中宋" w:hAnsi="华文中宋" w:eastAsia="华文中宋"/>
                <w:color w:val="000000"/>
                <w:sz w:val="28"/>
                <w:szCs w:val="28"/>
              </w:rPr>
            </w:pPr>
            <w:r>
              <w:rPr>
                <w:rFonts w:hint="eastAsia" w:ascii="仿宋" w:hAnsi="仿宋" w:eastAsia="仿宋" w:cs="仿宋"/>
                <w:color w:val="000000"/>
                <w:sz w:val="21"/>
                <w:szCs w:val="21"/>
                <w:lang w:val="en-US" w:eastAsia="zh-CN"/>
              </w:rPr>
              <w:t>劳模人物</w:t>
            </w:r>
          </w:p>
        </w:tc>
        <w:tc>
          <w:tcPr>
            <w:tcW w:w="903" w:type="dxa"/>
            <w:tcBorders>
              <w:bottom w:val="single" w:color="auto" w:sz="4" w:space="0"/>
            </w:tcBorders>
            <w:vAlign w:val="center"/>
          </w:tcPr>
          <w:p w14:paraId="2B4E3813">
            <w:pPr>
              <w:snapToGrid w:val="0"/>
              <w:jc w:val="left"/>
              <w:rPr>
                <w:rFonts w:hint="eastAsia" w:ascii="华文中宋" w:hAnsi="华文中宋" w:eastAsia="华文中宋"/>
                <w:color w:val="000000"/>
                <w:sz w:val="28"/>
                <w:szCs w:val="28"/>
              </w:rPr>
            </w:pPr>
            <w:r>
              <w:rPr>
                <w:rFonts w:hint="eastAsia" w:ascii="仿宋" w:hAnsi="仿宋" w:eastAsia="仿宋" w:cs="仿宋"/>
                <w:color w:val="000000"/>
                <w:sz w:val="21"/>
                <w:szCs w:val="21"/>
                <w:lang w:val="en-US" w:eastAsia="zh-CN"/>
              </w:rPr>
              <w:t>代表作</w:t>
            </w:r>
          </w:p>
        </w:tc>
      </w:tr>
      <w:tr w14:paraId="45539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exact"/>
          <w:jc w:val="center"/>
        </w:trPr>
        <w:tc>
          <w:tcPr>
            <w:tcW w:w="851" w:type="dxa"/>
            <w:tcBorders>
              <w:top w:val="single" w:color="auto" w:sz="4" w:space="0"/>
              <w:left w:val="single" w:color="auto" w:sz="4" w:space="0"/>
              <w:bottom w:val="single" w:color="auto" w:sz="4" w:space="0"/>
              <w:right w:val="single" w:color="auto" w:sz="4" w:space="0"/>
            </w:tcBorders>
            <w:vAlign w:val="center"/>
          </w:tcPr>
          <w:p w14:paraId="4BEB4E1E">
            <w:pPr>
              <w:snapToGrid w:val="0"/>
              <w:jc w:val="center"/>
              <w:rPr>
                <w:rFonts w:ascii="宋体" w:hAnsi="宋体"/>
                <w:color w:val="000000"/>
                <w:sz w:val="28"/>
                <w:szCs w:val="28"/>
              </w:rPr>
            </w:pPr>
            <w:r>
              <w:rPr>
                <w:rFonts w:hint="eastAsia" w:ascii="宋体" w:hAnsi="宋体"/>
                <w:color w:val="000000"/>
                <w:sz w:val="28"/>
                <w:szCs w:val="28"/>
              </w:rPr>
              <w:t>3</w:t>
            </w:r>
          </w:p>
        </w:tc>
        <w:tc>
          <w:tcPr>
            <w:tcW w:w="3255" w:type="dxa"/>
            <w:gridSpan w:val="2"/>
            <w:tcBorders>
              <w:top w:val="single" w:color="auto" w:sz="4" w:space="0"/>
              <w:left w:val="single" w:color="auto" w:sz="4" w:space="0"/>
              <w:bottom w:val="single" w:color="auto" w:sz="4" w:space="0"/>
              <w:right w:val="single" w:color="auto" w:sz="4" w:space="0"/>
            </w:tcBorders>
            <w:vAlign w:val="center"/>
          </w:tcPr>
          <w:p w14:paraId="1D20B555">
            <w:pPr>
              <w:snapToGrid w:val="0"/>
              <w:jc w:val="left"/>
              <w:rPr>
                <w:rFonts w:hint="eastAsia" w:ascii="华文中宋" w:hAnsi="华文中宋" w:eastAsia="华文中宋"/>
                <w:color w:val="000000"/>
                <w:sz w:val="28"/>
                <w:szCs w:val="28"/>
              </w:rPr>
            </w:pPr>
            <w:r>
              <w:rPr>
                <w:rFonts w:hint="eastAsia" w:ascii="仿宋" w:hAnsi="仿宋" w:eastAsia="仿宋" w:cs="仿宋"/>
                <w:sz w:val="21"/>
                <w:szCs w:val="21"/>
              </w:rPr>
              <w:t>《夜战12小时，500吨货物精准“空降”》</w:t>
            </w:r>
          </w:p>
        </w:tc>
        <w:tc>
          <w:tcPr>
            <w:tcW w:w="673" w:type="dxa"/>
            <w:tcBorders>
              <w:top w:val="single" w:color="auto" w:sz="4" w:space="0"/>
              <w:left w:val="single" w:color="auto" w:sz="4" w:space="0"/>
              <w:bottom w:val="single" w:color="auto" w:sz="4" w:space="0"/>
              <w:right w:val="single" w:color="auto" w:sz="4" w:space="0"/>
            </w:tcBorders>
            <w:vAlign w:val="center"/>
          </w:tcPr>
          <w:p w14:paraId="0AD94EF4">
            <w:pPr>
              <w:snapToGrid w:val="0"/>
              <w:jc w:val="left"/>
              <w:rPr>
                <w:rFonts w:hint="eastAsia" w:ascii="华文中宋" w:hAnsi="华文中宋" w:eastAsia="华文中宋"/>
                <w:color w:val="000000"/>
                <w:sz w:val="28"/>
                <w:szCs w:val="28"/>
              </w:rPr>
            </w:pPr>
            <w:r>
              <w:rPr>
                <w:rFonts w:hint="eastAsia" w:ascii="仿宋" w:hAnsi="仿宋" w:eastAsia="仿宋" w:cs="仿宋"/>
                <w:color w:val="000000"/>
                <w:sz w:val="21"/>
                <w:szCs w:val="21"/>
                <w:lang w:val="en-US" w:eastAsia="zh-CN"/>
              </w:rPr>
              <w:t>通讯</w:t>
            </w:r>
          </w:p>
        </w:tc>
        <w:tc>
          <w:tcPr>
            <w:tcW w:w="902" w:type="dxa"/>
            <w:tcBorders>
              <w:top w:val="single" w:color="auto" w:sz="4" w:space="0"/>
              <w:left w:val="single" w:color="auto" w:sz="4" w:space="0"/>
              <w:bottom w:val="single" w:color="auto" w:sz="4" w:space="0"/>
              <w:right w:val="single" w:color="auto" w:sz="4" w:space="0"/>
            </w:tcBorders>
            <w:vAlign w:val="center"/>
          </w:tcPr>
          <w:p w14:paraId="4DB6AEA5">
            <w:pPr>
              <w:snapToGrid w:val="0"/>
              <w:jc w:val="left"/>
              <w:rPr>
                <w:rFonts w:hint="default" w:ascii="华文中宋" w:hAnsi="华文中宋" w:eastAsia="华文中宋"/>
                <w:color w:val="000000"/>
                <w:sz w:val="28"/>
                <w:szCs w:val="28"/>
                <w:lang w:val="en-US" w:eastAsia="zh-CN"/>
              </w:rPr>
            </w:pPr>
            <w:r>
              <w:rPr>
                <w:rFonts w:hint="eastAsia" w:ascii="方正仿宋_GBK" w:hAnsi="方正仿宋_GBK" w:eastAsia="方正仿宋_GBK" w:cs="方正仿宋_GBK"/>
                <w:color w:val="000000"/>
                <w:sz w:val="21"/>
                <w:szCs w:val="21"/>
                <w:lang w:val="en-US" w:eastAsia="zh-CN"/>
              </w:rPr>
              <w:t>1600</w:t>
            </w:r>
            <w:r>
              <w:rPr>
                <w:rFonts w:hint="eastAsia" w:ascii="仿宋" w:hAnsi="仿宋" w:eastAsia="仿宋" w:cs="仿宋"/>
                <w:bCs w:val="0"/>
                <w:color w:val="000000"/>
                <w:sz w:val="21"/>
                <w:szCs w:val="15"/>
                <w:lang w:val="en-US" w:eastAsia="zh-CN"/>
              </w:rPr>
              <w:t>字</w:t>
            </w:r>
          </w:p>
        </w:tc>
        <w:tc>
          <w:tcPr>
            <w:tcW w:w="1848" w:type="dxa"/>
            <w:tcBorders>
              <w:top w:val="single" w:color="auto" w:sz="4" w:space="0"/>
              <w:left w:val="single" w:color="auto" w:sz="4" w:space="0"/>
              <w:bottom w:val="single" w:color="auto" w:sz="4" w:space="0"/>
              <w:right w:val="single" w:color="auto" w:sz="4" w:space="0"/>
            </w:tcBorders>
            <w:vAlign w:val="center"/>
          </w:tcPr>
          <w:p w14:paraId="7456DF22">
            <w:pPr>
              <w:snapToGrid w:val="0"/>
              <w:jc w:val="left"/>
              <w:rPr>
                <w:rFonts w:hint="eastAsia" w:ascii="华文中宋" w:hAnsi="华文中宋" w:eastAsia="华文中宋"/>
                <w:color w:val="000000"/>
                <w:sz w:val="28"/>
                <w:szCs w:val="28"/>
              </w:rPr>
            </w:pPr>
            <w:r>
              <w:rPr>
                <w:rFonts w:hint="eastAsia" w:ascii="仿宋" w:hAnsi="仿宋" w:eastAsia="仿宋" w:cs="仿宋"/>
                <w:color w:val="000000"/>
                <w:sz w:val="21"/>
                <w:szCs w:val="21"/>
                <w:lang w:val="en-US" w:eastAsia="zh-CN"/>
              </w:rPr>
              <w:t>2025年6月2日</w:t>
            </w:r>
          </w:p>
        </w:tc>
        <w:tc>
          <w:tcPr>
            <w:tcW w:w="1144" w:type="dxa"/>
            <w:tcBorders>
              <w:top w:val="single" w:color="auto" w:sz="4" w:space="0"/>
              <w:left w:val="single" w:color="auto" w:sz="4" w:space="0"/>
              <w:bottom w:val="single" w:color="auto" w:sz="4" w:space="0"/>
              <w:right w:val="single" w:color="auto" w:sz="4" w:space="0"/>
            </w:tcBorders>
            <w:vAlign w:val="center"/>
          </w:tcPr>
          <w:p w14:paraId="43BB0A78">
            <w:pPr>
              <w:snapToGrid w:val="0"/>
              <w:rPr>
                <w:rFonts w:hint="eastAsia" w:ascii="华文中宋" w:hAnsi="华文中宋" w:eastAsia="华文中宋"/>
                <w:color w:val="000000"/>
                <w:sz w:val="28"/>
                <w:szCs w:val="28"/>
              </w:rPr>
            </w:pPr>
            <w:r>
              <w:rPr>
                <w:rFonts w:hint="eastAsia" w:ascii="仿宋" w:hAnsi="仿宋" w:eastAsia="仿宋" w:cs="仿宋"/>
                <w:color w:val="000000"/>
                <w:sz w:val="21"/>
                <w:szCs w:val="21"/>
                <w:lang w:val="en-US" w:eastAsia="zh-CN"/>
              </w:rPr>
              <w:t>劳模人物</w:t>
            </w:r>
          </w:p>
        </w:tc>
        <w:tc>
          <w:tcPr>
            <w:tcW w:w="903" w:type="dxa"/>
            <w:tcBorders>
              <w:top w:val="single" w:color="auto" w:sz="4" w:space="0"/>
              <w:left w:val="single" w:color="auto" w:sz="4" w:space="0"/>
              <w:bottom w:val="single" w:color="auto" w:sz="4" w:space="0"/>
              <w:right w:val="single" w:color="auto" w:sz="4" w:space="0"/>
            </w:tcBorders>
            <w:vAlign w:val="center"/>
          </w:tcPr>
          <w:p w14:paraId="798D85D1">
            <w:pPr>
              <w:snapToGrid w:val="0"/>
              <w:jc w:val="left"/>
              <w:rPr>
                <w:rFonts w:hint="eastAsia" w:ascii="华文中宋" w:hAnsi="华文中宋" w:eastAsia="华文中宋"/>
                <w:color w:val="000000"/>
                <w:sz w:val="28"/>
                <w:szCs w:val="28"/>
              </w:rPr>
            </w:pPr>
          </w:p>
        </w:tc>
      </w:tr>
      <w:tr w14:paraId="5C5FA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51" w:type="dxa"/>
            <w:tcBorders>
              <w:top w:val="single" w:color="auto" w:sz="4" w:space="0"/>
            </w:tcBorders>
            <w:vAlign w:val="center"/>
          </w:tcPr>
          <w:p w14:paraId="32B4B12F">
            <w:pPr>
              <w:snapToGrid w:val="0"/>
              <w:jc w:val="center"/>
              <w:rPr>
                <w:rFonts w:ascii="宋体" w:hAnsi="宋体"/>
                <w:color w:val="000000"/>
                <w:sz w:val="28"/>
                <w:szCs w:val="28"/>
              </w:rPr>
            </w:pPr>
            <w:r>
              <w:rPr>
                <w:rFonts w:hint="eastAsia" w:ascii="宋体" w:hAnsi="宋体"/>
                <w:color w:val="000000"/>
                <w:sz w:val="28"/>
                <w:szCs w:val="28"/>
              </w:rPr>
              <w:t>4</w:t>
            </w:r>
          </w:p>
        </w:tc>
        <w:tc>
          <w:tcPr>
            <w:tcW w:w="3255" w:type="dxa"/>
            <w:gridSpan w:val="2"/>
            <w:tcBorders>
              <w:top w:val="single" w:color="auto" w:sz="4" w:space="0"/>
            </w:tcBorders>
            <w:vAlign w:val="center"/>
          </w:tcPr>
          <w:p w14:paraId="58FE2F70">
            <w:pPr>
              <w:snapToGrid w:val="0"/>
              <w:jc w:val="left"/>
              <w:rPr>
                <w:rFonts w:hint="eastAsia" w:ascii="华文中宋" w:hAnsi="华文中宋" w:eastAsia="华文中宋"/>
                <w:color w:val="000000"/>
                <w:sz w:val="28"/>
                <w:szCs w:val="28"/>
              </w:rPr>
            </w:pPr>
            <w:r>
              <w:rPr>
                <w:rFonts w:hint="eastAsia" w:ascii="仿宋" w:hAnsi="仿宋" w:eastAsia="仿宋" w:cs="仿宋"/>
                <w:sz w:val="21"/>
                <w:szCs w:val="21"/>
              </w:rPr>
              <w:t>《手机一响，随叫随到》</w:t>
            </w:r>
          </w:p>
        </w:tc>
        <w:tc>
          <w:tcPr>
            <w:tcW w:w="673" w:type="dxa"/>
            <w:tcBorders>
              <w:top w:val="single" w:color="auto" w:sz="4" w:space="0"/>
            </w:tcBorders>
            <w:vAlign w:val="center"/>
          </w:tcPr>
          <w:p w14:paraId="2A6ED3F3">
            <w:pPr>
              <w:snapToGrid w:val="0"/>
              <w:jc w:val="left"/>
              <w:rPr>
                <w:rFonts w:hint="eastAsia" w:ascii="华文中宋" w:hAnsi="华文中宋" w:eastAsia="华文中宋"/>
                <w:color w:val="000000"/>
                <w:sz w:val="28"/>
                <w:szCs w:val="28"/>
              </w:rPr>
            </w:pPr>
            <w:r>
              <w:rPr>
                <w:rFonts w:hint="eastAsia" w:ascii="仿宋" w:hAnsi="仿宋" w:eastAsia="仿宋" w:cs="仿宋"/>
                <w:color w:val="000000"/>
                <w:sz w:val="21"/>
                <w:szCs w:val="21"/>
                <w:lang w:val="en-US" w:eastAsia="zh-CN"/>
              </w:rPr>
              <w:t>通讯</w:t>
            </w:r>
          </w:p>
        </w:tc>
        <w:tc>
          <w:tcPr>
            <w:tcW w:w="902" w:type="dxa"/>
            <w:tcBorders>
              <w:top w:val="single" w:color="auto" w:sz="4" w:space="0"/>
            </w:tcBorders>
            <w:vAlign w:val="center"/>
          </w:tcPr>
          <w:p w14:paraId="78C5D935">
            <w:pPr>
              <w:snapToGrid w:val="0"/>
              <w:jc w:val="left"/>
              <w:rPr>
                <w:rFonts w:hint="default" w:ascii="华文中宋" w:hAnsi="华文中宋" w:eastAsia="华文中宋"/>
                <w:color w:val="000000"/>
                <w:sz w:val="28"/>
                <w:szCs w:val="28"/>
                <w:lang w:val="en-US" w:eastAsia="zh-CN"/>
              </w:rPr>
            </w:pPr>
            <w:r>
              <w:rPr>
                <w:rFonts w:hint="eastAsia" w:ascii="方正仿宋_GB2312" w:hAnsi="方正仿宋_GB2312" w:eastAsia="方正仿宋_GB2312" w:cs="方正仿宋_GB2312"/>
                <w:color w:val="000000"/>
                <w:sz w:val="21"/>
                <w:szCs w:val="21"/>
                <w:lang w:val="en-US" w:eastAsia="zh-CN"/>
              </w:rPr>
              <w:t>1686</w:t>
            </w:r>
            <w:r>
              <w:rPr>
                <w:rFonts w:hint="eastAsia" w:ascii="仿宋" w:hAnsi="仿宋" w:eastAsia="仿宋" w:cs="仿宋"/>
                <w:bCs w:val="0"/>
                <w:color w:val="000000"/>
                <w:sz w:val="21"/>
                <w:szCs w:val="15"/>
                <w:lang w:val="en-US" w:eastAsia="zh-CN"/>
              </w:rPr>
              <w:t>字</w:t>
            </w:r>
          </w:p>
        </w:tc>
        <w:tc>
          <w:tcPr>
            <w:tcW w:w="1848" w:type="dxa"/>
            <w:tcBorders>
              <w:top w:val="single" w:color="auto" w:sz="4" w:space="0"/>
            </w:tcBorders>
            <w:vAlign w:val="center"/>
          </w:tcPr>
          <w:p w14:paraId="592AAE7A">
            <w:pPr>
              <w:snapToGrid w:val="0"/>
              <w:jc w:val="left"/>
              <w:rPr>
                <w:rFonts w:hint="eastAsia" w:ascii="华文中宋" w:hAnsi="华文中宋" w:eastAsia="华文中宋"/>
                <w:color w:val="000000"/>
                <w:sz w:val="28"/>
                <w:szCs w:val="28"/>
              </w:rPr>
            </w:pPr>
            <w:r>
              <w:rPr>
                <w:rFonts w:hint="eastAsia" w:ascii="仿宋" w:hAnsi="仿宋" w:eastAsia="仿宋" w:cs="仿宋"/>
                <w:color w:val="000000"/>
                <w:sz w:val="21"/>
                <w:szCs w:val="21"/>
                <w:lang w:val="en-US" w:eastAsia="zh-CN"/>
              </w:rPr>
              <w:t>2025年6月16日</w:t>
            </w:r>
          </w:p>
        </w:tc>
        <w:tc>
          <w:tcPr>
            <w:tcW w:w="1144" w:type="dxa"/>
            <w:tcBorders>
              <w:top w:val="single" w:color="auto" w:sz="4" w:space="0"/>
            </w:tcBorders>
            <w:vAlign w:val="center"/>
          </w:tcPr>
          <w:p w14:paraId="557471A2">
            <w:pPr>
              <w:snapToGrid w:val="0"/>
              <w:rPr>
                <w:rFonts w:hint="eastAsia" w:ascii="华文中宋" w:hAnsi="华文中宋" w:eastAsia="华文中宋"/>
                <w:color w:val="000000"/>
                <w:sz w:val="28"/>
                <w:szCs w:val="28"/>
              </w:rPr>
            </w:pPr>
            <w:r>
              <w:rPr>
                <w:rFonts w:hint="eastAsia" w:ascii="仿宋" w:hAnsi="仿宋" w:eastAsia="仿宋" w:cs="仿宋"/>
                <w:color w:val="000000"/>
                <w:sz w:val="21"/>
                <w:szCs w:val="21"/>
                <w:lang w:val="en-US" w:eastAsia="zh-CN"/>
              </w:rPr>
              <w:t>劳模人物</w:t>
            </w:r>
          </w:p>
        </w:tc>
        <w:tc>
          <w:tcPr>
            <w:tcW w:w="903" w:type="dxa"/>
            <w:tcBorders>
              <w:top w:val="single" w:color="auto" w:sz="4" w:space="0"/>
            </w:tcBorders>
            <w:vAlign w:val="center"/>
          </w:tcPr>
          <w:p w14:paraId="6F384298">
            <w:pPr>
              <w:snapToGrid w:val="0"/>
              <w:jc w:val="left"/>
              <w:rPr>
                <w:rFonts w:hint="eastAsia" w:ascii="华文中宋" w:hAnsi="华文中宋" w:eastAsia="华文中宋"/>
                <w:color w:val="000000"/>
                <w:sz w:val="28"/>
                <w:szCs w:val="28"/>
              </w:rPr>
            </w:pPr>
          </w:p>
        </w:tc>
      </w:tr>
      <w:tr w14:paraId="3ED1E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exact"/>
          <w:jc w:val="center"/>
        </w:trPr>
        <w:tc>
          <w:tcPr>
            <w:tcW w:w="851" w:type="dxa"/>
            <w:vAlign w:val="center"/>
          </w:tcPr>
          <w:p w14:paraId="5D78816A">
            <w:pPr>
              <w:snapToGrid w:val="0"/>
              <w:jc w:val="center"/>
              <w:rPr>
                <w:rFonts w:ascii="宋体" w:hAnsi="宋体"/>
                <w:color w:val="000000"/>
                <w:sz w:val="28"/>
                <w:szCs w:val="28"/>
              </w:rPr>
            </w:pPr>
            <w:r>
              <w:rPr>
                <w:rFonts w:hint="eastAsia" w:ascii="宋体" w:hAnsi="宋体"/>
                <w:color w:val="000000"/>
                <w:sz w:val="28"/>
                <w:szCs w:val="28"/>
              </w:rPr>
              <w:t>5</w:t>
            </w:r>
          </w:p>
        </w:tc>
        <w:tc>
          <w:tcPr>
            <w:tcW w:w="3255" w:type="dxa"/>
            <w:gridSpan w:val="2"/>
            <w:vAlign w:val="center"/>
          </w:tcPr>
          <w:p w14:paraId="7309B07F">
            <w:pPr>
              <w:snapToGrid w:val="0"/>
              <w:jc w:val="left"/>
              <w:rPr>
                <w:rFonts w:hint="eastAsia" w:ascii="华文中宋" w:hAnsi="华文中宋" w:eastAsia="华文中宋"/>
                <w:color w:val="000000"/>
                <w:sz w:val="28"/>
                <w:szCs w:val="28"/>
              </w:rPr>
            </w:pPr>
            <w:r>
              <w:rPr>
                <w:rFonts w:hint="eastAsia" w:ascii="仿宋" w:hAnsi="仿宋" w:eastAsia="仿宋" w:cs="仿宋"/>
                <w:sz w:val="21"/>
                <w:szCs w:val="21"/>
              </w:rPr>
              <w:t>《72岁“新农人”和他的“凤凰传奇”》</w:t>
            </w:r>
          </w:p>
        </w:tc>
        <w:tc>
          <w:tcPr>
            <w:tcW w:w="673" w:type="dxa"/>
            <w:vAlign w:val="center"/>
          </w:tcPr>
          <w:p w14:paraId="55C4F50B">
            <w:pPr>
              <w:snapToGrid w:val="0"/>
              <w:jc w:val="left"/>
              <w:rPr>
                <w:rFonts w:hint="eastAsia" w:ascii="华文中宋" w:hAnsi="华文中宋" w:eastAsia="华文中宋"/>
                <w:color w:val="000000"/>
                <w:sz w:val="28"/>
                <w:szCs w:val="28"/>
              </w:rPr>
            </w:pPr>
            <w:r>
              <w:rPr>
                <w:rFonts w:hint="eastAsia" w:ascii="仿宋" w:hAnsi="仿宋" w:eastAsia="仿宋" w:cs="仿宋"/>
                <w:color w:val="000000"/>
                <w:sz w:val="21"/>
                <w:szCs w:val="21"/>
                <w:lang w:val="en-US" w:eastAsia="zh-CN"/>
              </w:rPr>
              <w:t>通讯</w:t>
            </w:r>
          </w:p>
        </w:tc>
        <w:tc>
          <w:tcPr>
            <w:tcW w:w="902" w:type="dxa"/>
            <w:vAlign w:val="center"/>
          </w:tcPr>
          <w:p w14:paraId="7FF9790A">
            <w:pPr>
              <w:snapToGrid w:val="0"/>
              <w:jc w:val="left"/>
              <w:rPr>
                <w:rFonts w:hint="eastAsia" w:ascii="华文中宋" w:hAnsi="华文中宋" w:eastAsia="华文中宋"/>
                <w:color w:val="000000"/>
                <w:sz w:val="28"/>
                <w:szCs w:val="28"/>
              </w:rPr>
            </w:pPr>
            <w:r>
              <w:rPr>
                <w:rFonts w:hint="eastAsia" w:ascii="仿宋" w:hAnsi="仿宋" w:eastAsia="仿宋" w:cs="仿宋"/>
                <w:bCs w:val="0"/>
                <w:color w:val="000000"/>
                <w:sz w:val="21"/>
                <w:szCs w:val="15"/>
                <w:lang w:val="en-US" w:eastAsia="zh-CN"/>
              </w:rPr>
              <w:t>1615字</w:t>
            </w:r>
          </w:p>
        </w:tc>
        <w:tc>
          <w:tcPr>
            <w:tcW w:w="1848" w:type="dxa"/>
            <w:vAlign w:val="center"/>
          </w:tcPr>
          <w:p w14:paraId="20A570DE">
            <w:pPr>
              <w:snapToGrid w:val="0"/>
              <w:jc w:val="left"/>
              <w:rPr>
                <w:rFonts w:hint="eastAsia" w:ascii="华文中宋" w:hAnsi="华文中宋" w:eastAsia="华文中宋"/>
                <w:color w:val="000000"/>
                <w:sz w:val="28"/>
                <w:szCs w:val="28"/>
              </w:rPr>
            </w:pPr>
            <w:r>
              <w:rPr>
                <w:rFonts w:hint="eastAsia" w:ascii="仿宋" w:hAnsi="仿宋" w:eastAsia="仿宋" w:cs="仿宋"/>
                <w:color w:val="000000"/>
                <w:sz w:val="21"/>
                <w:szCs w:val="21"/>
                <w:lang w:val="en-US" w:eastAsia="zh-CN"/>
              </w:rPr>
              <w:t>2025年7月7日</w:t>
            </w:r>
          </w:p>
        </w:tc>
        <w:tc>
          <w:tcPr>
            <w:tcW w:w="1144" w:type="dxa"/>
            <w:vAlign w:val="center"/>
          </w:tcPr>
          <w:p w14:paraId="05E7AE6C">
            <w:pPr>
              <w:snapToGrid w:val="0"/>
              <w:rPr>
                <w:rFonts w:hint="eastAsia" w:ascii="华文中宋" w:hAnsi="华文中宋" w:eastAsia="华文中宋"/>
                <w:color w:val="000000"/>
                <w:sz w:val="28"/>
                <w:szCs w:val="28"/>
              </w:rPr>
            </w:pPr>
            <w:r>
              <w:rPr>
                <w:rFonts w:hint="eastAsia" w:ascii="仿宋" w:hAnsi="仿宋" w:eastAsia="仿宋" w:cs="仿宋"/>
                <w:color w:val="000000"/>
                <w:sz w:val="21"/>
                <w:szCs w:val="21"/>
                <w:lang w:val="en-US" w:eastAsia="zh-CN"/>
              </w:rPr>
              <w:t>劳模人物</w:t>
            </w:r>
          </w:p>
        </w:tc>
        <w:tc>
          <w:tcPr>
            <w:tcW w:w="903" w:type="dxa"/>
            <w:shd w:val="clear" w:color="auto" w:fill="auto"/>
            <w:vAlign w:val="center"/>
          </w:tcPr>
          <w:p w14:paraId="241B1A6F">
            <w:pPr>
              <w:snapToGrid w:val="0"/>
              <w:rPr>
                <w:rFonts w:hint="eastAsia" w:ascii="华文中宋" w:hAnsi="华文中宋" w:eastAsia="华文中宋" w:cstheme="minorBidi"/>
                <w:color w:val="000000"/>
                <w:kern w:val="2"/>
                <w:sz w:val="28"/>
                <w:szCs w:val="28"/>
                <w:lang w:val="en-US" w:eastAsia="zh-CN" w:bidi="ar-SA"/>
              </w:rPr>
            </w:pPr>
            <w:r>
              <w:rPr>
                <w:rFonts w:hint="eastAsia" w:ascii="仿宋" w:hAnsi="仿宋" w:eastAsia="仿宋" w:cs="仿宋"/>
                <w:color w:val="000000"/>
                <w:sz w:val="21"/>
                <w:szCs w:val="21"/>
                <w:lang w:val="en-US" w:eastAsia="zh-CN"/>
              </w:rPr>
              <w:t>代表作</w:t>
            </w:r>
          </w:p>
        </w:tc>
      </w:tr>
      <w:tr w14:paraId="3D16D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51" w:type="dxa"/>
            <w:vAlign w:val="center"/>
          </w:tcPr>
          <w:p w14:paraId="1676D543">
            <w:pPr>
              <w:snapToGrid w:val="0"/>
              <w:jc w:val="center"/>
              <w:rPr>
                <w:rFonts w:ascii="宋体" w:hAnsi="宋体"/>
                <w:color w:val="000000"/>
                <w:sz w:val="28"/>
                <w:szCs w:val="28"/>
              </w:rPr>
            </w:pPr>
            <w:r>
              <w:rPr>
                <w:rFonts w:hint="eastAsia" w:ascii="宋体" w:hAnsi="宋体"/>
                <w:color w:val="000000"/>
                <w:sz w:val="28"/>
                <w:szCs w:val="28"/>
              </w:rPr>
              <w:t>6</w:t>
            </w:r>
          </w:p>
        </w:tc>
        <w:tc>
          <w:tcPr>
            <w:tcW w:w="3255" w:type="dxa"/>
            <w:gridSpan w:val="2"/>
            <w:vAlign w:val="center"/>
          </w:tcPr>
          <w:p w14:paraId="5E779F9F">
            <w:pPr>
              <w:jc w:val="left"/>
              <w:rPr>
                <w:rFonts w:hint="eastAsia" w:ascii="华文中宋" w:hAnsi="华文中宋" w:eastAsia="华文中宋"/>
                <w:color w:val="000000"/>
                <w:sz w:val="28"/>
                <w:szCs w:val="28"/>
              </w:rPr>
            </w:pPr>
            <w:r>
              <w:rPr>
                <w:rFonts w:hint="eastAsia" w:ascii="仿宋" w:hAnsi="仿宋" w:eastAsia="仿宋" w:cs="仿宋"/>
                <w:sz w:val="21"/>
                <w:szCs w:val="21"/>
              </w:rPr>
              <w:t>《这里的剪纸课“静悄悄”》</w:t>
            </w:r>
          </w:p>
        </w:tc>
        <w:tc>
          <w:tcPr>
            <w:tcW w:w="673" w:type="dxa"/>
            <w:vAlign w:val="center"/>
          </w:tcPr>
          <w:p w14:paraId="1B980EC6">
            <w:pPr>
              <w:snapToGrid w:val="0"/>
              <w:jc w:val="left"/>
              <w:rPr>
                <w:rFonts w:hint="eastAsia" w:ascii="华文中宋" w:hAnsi="华文中宋" w:eastAsia="华文中宋"/>
                <w:color w:val="000000"/>
                <w:sz w:val="28"/>
                <w:szCs w:val="28"/>
              </w:rPr>
            </w:pPr>
            <w:r>
              <w:rPr>
                <w:rFonts w:hint="eastAsia" w:ascii="仿宋" w:hAnsi="仿宋" w:eastAsia="仿宋" w:cs="仿宋"/>
                <w:color w:val="000000"/>
                <w:sz w:val="21"/>
                <w:szCs w:val="21"/>
                <w:lang w:val="en-US" w:eastAsia="zh-CN"/>
              </w:rPr>
              <w:t>通讯</w:t>
            </w:r>
          </w:p>
        </w:tc>
        <w:tc>
          <w:tcPr>
            <w:tcW w:w="902" w:type="dxa"/>
            <w:vAlign w:val="center"/>
          </w:tcPr>
          <w:p w14:paraId="337B8059">
            <w:pPr>
              <w:snapToGrid w:val="0"/>
              <w:jc w:val="left"/>
              <w:rPr>
                <w:rFonts w:hint="default" w:ascii="华文中宋" w:hAnsi="华文中宋" w:eastAsia="华文中宋"/>
                <w:color w:val="000000"/>
                <w:sz w:val="28"/>
                <w:szCs w:val="28"/>
                <w:lang w:val="en-US" w:eastAsia="zh-CN"/>
              </w:rPr>
            </w:pPr>
            <w:r>
              <w:rPr>
                <w:rFonts w:hint="eastAsia" w:ascii="方正仿宋_GBK" w:hAnsi="方正仿宋_GBK" w:eastAsia="方正仿宋_GBK" w:cs="方正仿宋_GBK"/>
                <w:b w:val="0"/>
                <w:bCs w:val="0"/>
                <w:color w:val="000000"/>
                <w:sz w:val="21"/>
                <w:szCs w:val="21"/>
                <w:lang w:val="en-US" w:eastAsia="zh-CN"/>
              </w:rPr>
              <w:t>1629</w:t>
            </w:r>
            <w:r>
              <w:rPr>
                <w:rFonts w:hint="eastAsia" w:ascii="仿宋" w:hAnsi="仿宋" w:eastAsia="仿宋" w:cs="仿宋"/>
                <w:bCs w:val="0"/>
                <w:color w:val="000000"/>
                <w:sz w:val="21"/>
                <w:szCs w:val="15"/>
                <w:lang w:val="en-US" w:eastAsia="zh-CN"/>
              </w:rPr>
              <w:t>字</w:t>
            </w:r>
          </w:p>
        </w:tc>
        <w:tc>
          <w:tcPr>
            <w:tcW w:w="1848" w:type="dxa"/>
            <w:vAlign w:val="center"/>
          </w:tcPr>
          <w:p w14:paraId="23F79593">
            <w:pPr>
              <w:snapToGrid w:val="0"/>
              <w:jc w:val="left"/>
              <w:rPr>
                <w:rFonts w:hint="eastAsia" w:ascii="华文中宋" w:hAnsi="华文中宋" w:eastAsia="华文中宋"/>
                <w:color w:val="000000"/>
                <w:sz w:val="28"/>
                <w:szCs w:val="28"/>
              </w:rPr>
            </w:pPr>
            <w:r>
              <w:rPr>
                <w:rFonts w:hint="eastAsia" w:ascii="仿宋" w:hAnsi="仿宋" w:eastAsia="仿宋" w:cs="仿宋"/>
                <w:color w:val="000000"/>
                <w:sz w:val="21"/>
                <w:szCs w:val="21"/>
                <w:lang w:val="en-US" w:eastAsia="zh-CN"/>
              </w:rPr>
              <w:t>2025年7月14日</w:t>
            </w:r>
          </w:p>
        </w:tc>
        <w:tc>
          <w:tcPr>
            <w:tcW w:w="1144" w:type="dxa"/>
            <w:vAlign w:val="center"/>
          </w:tcPr>
          <w:p w14:paraId="6C31E791">
            <w:pPr>
              <w:snapToGrid w:val="0"/>
              <w:rPr>
                <w:rFonts w:hint="eastAsia" w:ascii="华文中宋" w:hAnsi="华文中宋" w:eastAsia="华文中宋"/>
                <w:color w:val="000000"/>
                <w:sz w:val="28"/>
                <w:szCs w:val="28"/>
              </w:rPr>
            </w:pPr>
            <w:r>
              <w:rPr>
                <w:rFonts w:hint="eastAsia" w:ascii="仿宋" w:hAnsi="仿宋" w:eastAsia="仿宋" w:cs="仿宋"/>
                <w:color w:val="000000"/>
                <w:sz w:val="21"/>
                <w:szCs w:val="21"/>
                <w:lang w:val="en-US" w:eastAsia="zh-CN"/>
              </w:rPr>
              <w:t>劳模人物</w:t>
            </w:r>
          </w:p>
        </w:tc>
        <w:tc>
          <w:tcPr>
            <w:tcW w:w="903" w:type="dxa"/>
            <w:vAlign w:val="center"/>
          </w:tcPr>
          <w:p w14:paraId="4F8E83D3">
            <w:pPr>
              <w:snapToGrid w:val="0"/>
              <w:jc w:val="left"/>
              <w:rPr>
                <w:rFonts w:hint="eastAsia" w:ascii="华文中宋" w:hAnsi="华文中宋" w:eastAsia="华文中宋"/>
                <w:color w:val="000000"/>
                <w:sz w:val="28"/>
                <w:szCs w:val="28"/>
              </w:rPr>
            </w:pPr>
          </w:p>
        </w:tc>
      </w:tr>
    </w:tbl>
    <w:p w14:paraId="5E55F51F">
      <w:pPr>
        <w:rPr>
          <w:rFonts w:hint="eastAsia" w:ascii="楷体" w:hAnsi="楷体" w:eastAsia="楷体"/>
          <w:color w:val="000000"/>
          <w:sz w:val="28"/>
          <w:szCs w:val="28"/>
        </w:rPr>
      </w:pPr>
    </w:p>
    <w:p w14:paraId="637B6AD5">
      <w:pPr>
        <w:rPr>
          <w:rFonts w:hint="eastAsia" w:ascii="楷体" w:hAnsi="楷体" w:eastAsia="楷体"/>
          <w:color w:val="000000"/>
          <w:sz w:val="28"/>
          <w:szCs w:val="28"/>
        </w:rPr>
      </w:pPr>
    </w:p>
    <w:p w14:paraId="04A94A0C">
      <w:pPr>
        <w:rPr>
          <w:rFonts w:hint="eastAsia" w:ascii="楷体" w:hAnsi="楷体" w:eastAsia="楷体"/>
          <w:color w:val="000000"/>
          <w:sz w:val="28"/>
          <w:szCs w:val="28"/>
        </w:rPr>
      </w:pPr>
    </w:p>
    <w:p w14:paraId="429E959B">
      <w:pPr>
        <w:rPr>
          <w:rFonts w:hint="eastAsia" w:ascii="楷体" w:hAnsi="楷体" w:eastAsia="楷体"/>
          <w:color w:val="000000"/>
          <w:sz w:val="28"/>
          <w:szCs w:val="28"/>
        </w:rPr>
      </w:pPr>
    </w:p>
    <w:p w14:paraId="28E749BD">
      <w:pPr>
        <w:rPr>
          <w:rFonts w:hint="eastAsia" w:ascii="楷体" w:hAnsi="楷体" w:eastAsia="楷体"/>
          <w:color w:val="000000"/>
          <w:sz w:val="28"/>
          <w:szCs w:val="28"/>
        </w:rPr>
      </w:pPr>
    </w:p>
    <w:p w14:paraId="7492BA11">
      <w:pPr>
        <w:rPr>
          <w:rFonts w:hint="eastAsia" w:ascii="楷体" w:hAnsi="楷体" w:eastAsia="楷体"/>
          <w:color w:val="000000"/>
          <w:sz w:val="28"/>
          <w:szCs w:val="28"/>
        </w:rPr>
      </w:pPr>
    </w:p>
    <w:p w14:paraId="6D5C1FD2">
      <w:pPr>
        <w:rPr>
          <w:rFonts w:hint="eastAsia" w:ascii="楷体" w:hAnsi="楷体" w:eastAsia="楷体"/>
          <w:color w:val="000000"/>
          <w:sz w:val="28"/>
          <w:szCs w:val="28"/>
        </w:rPr>
      </w:pPr>
    </w:p>
    <w:p w14:paraId="79769BE3">
      <w:pPr>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代表作一：</w:t>
      </w:r>
    </w:p>
    <w:p w14:paraId="410976CC">
      <w:pPr>
        <w:jc w:val="center"/>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在罐体内“汗蒸作业”，和机器人成“工作搭子”……“焊花”班长王喜莲带领工友们每年“缝合”钢结构超4500吨——</w:t>
      </w:r>
    </w:p>
    <w:p w14:paraId="0B04D2FC">
      <w:pPr>
        <w:jc w:val="center"/>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【跟着劳模去上班】200平米车间藏着一部“焊接进化论”</w:t>
      </w:r>
    </w:p>
    <w:p w14:paraId="574F83B0">
      <w:pPr>
        <w:jc w:val="center"/>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本报记者 刘旭</w:t>
      </w:r>
    </w:p>
    <w:p w14:paraId="2227706A">
      <w:pPr>
        <w:jc w:val="center"/>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《工人日报》（2025年05月12日 05版）</w:t>
      </w:r>
    </w:p>
    <w:p w14:paraId="531520B1">
      <w:pPr>
        <w:keepNext w:val="0"/>
        <w:keepLines w:val="0"/>
        <w:widowControl/>
        <w:suppressLineNumbers w:val="0"/>
        <w:shd w:val="clear" w:fill="FFFFFF"/>
        <w:ind w:left="0" w:firstLine="0"/>
        <w:jc w:val="center"/>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333333"/>
          <w:spacing w:val="0"/>
          <w:kern w:val="0"/>
          <w:sz w:val="28"/>
          <w:szCs w:val="28"/>
          <w:shd w:val="clear" w:fill="FFFFFF"/>
          <w:lang w:val="en-US" w:eastAsia="zh-CN" w:bidi="ar"/>
        </w:rPr>
        <w:drawing>
          <wp:inline distT="0" distB="0" distL="114300" distR="114300">
            <wp:extent cx="3333750" cy="4448175"/>
            <wp:effectExtent l="0" t="0" r="0" b="952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5"/>
                    <a:stretch>
                      <a:fillRect/>
                    </a:stretch>
                  </pic:blipFill>
                  <pic:spPr>
                    <a:xfrm>
                      <a:off x="0" y="0"/>
                      <a:ext cx="3333750" cy="4448175"/>
                    </a:xfrm>
                    <a:prstGeom prst="rect">
                      <a:avLst/>
                    </a:prstGeom>
                    <a:noFill/>
                    <a:ln w="9525">
                      <a:noFill/>
                    </a:ln>
                  </pic:spPr>
                </pic:pic>
              </a:graphicData>
            </a:graphic>
          </wp:inline>
        </w:drawing>
      </w:r>
    </w:p>
    <w:p w14:paraId="47AC487C">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sz w:val="28"/>
          <w:szCs w:val="28"/>
        </w:rPr>
      </w:pPr>
      <w:r>
        <w:rPr>
          <w:rFonts w:hint="eastAsia" w:ascii="宋体" w:hAnsi="宋体" w:eastAsia="宋体" w:cs="宋体"/>
          <w:i w:val="0"/>
          <w:iCs w:val="0"/>
          <w:caps w:val="0"/>
          <w:color w:val="333333"/>
          <w:spacing w:val="0"/>
          <w:sz w:val="28"/>
          <w:szCs w:val="28"/>
          <w:shd w:val="clear" w:fill="FFFFFF"/>
        </w:rPr>
        <w:t>王喜莲正在焊接作业。受访者供图</w:t>
      </w:r>
    </w:p>
    <w:p w14:paraId="5E45AF92">
      <w:pPr>
        <w:keepNext w:val="0"/>
        <w:keepLines w:val="0"/>
        <w:widowControl/>
        <w:suppressLineNumbers w:val="0"/>
        <w:shd w:val="clear" w:fill="FFFFFF"/>
        <w:ind w:left="0" w:firstLine="0"/>
        <w:jc w:val="center"/>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333333"/>
          <w:spacing w:val="0"/>
          <w:kern w:val="0"/>
          <w:sz w:val="28"/>
          <w:szCs w:val="28"/>
          <w:shd w:val="clear" w:fill="FFFFFF"/>
          <w:lang w:val="en-US" w:eastAsia="zh-CN" w:bidi="ar"/>
        </w:rPr>
        <w:drawing>
          <wp:inline distT="0" distB="0" distL="114300" distR="114300">
            <wp:extent cx="3333750" cy="3600450"/>
            <wp:effectExtent l="0" t="0" r="0" b="0"/>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6"/>
                    <a:stretch>
                      <a:fillRect/>
                    </a:stretch>
                  </pic:blipFill>
                  <pic:spPr>
                    <a:xfrm>
                      <a:off x="0" y="0"/>
                      <a:ext cx="3333750" cy="3600450"/>
                    </a:xfrm>
                    <a:prstGeom prst="rect">
                      <a:avLst/>
                    </a:prstGeom>
                    <a:noFill/>
                    <a:ln w="9525">
                      <a:noFill/>
                    </a:ln>
                  </pic:spPr>
                </pic:pic>
              </a:graphicData>
            </a:graphic>
          </wp:inline>
        </w:drawing>
      </w:r>
    </w:p>
    <w:p w14:paraId="12C43E8D">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sz w:val="28"/>
          <w:szCs w:val="28"/>
        </w:rPr>
      </w:pPr>
      <w:r>
        <w:rPr>
          <w:rFonts w:hint="eastAsia" w:ascii="宋体" w:hAnsi="宋体" w:eastAsia="宋体" w:cs="宋体"/>
          <w:i w:val="0"/>
          <w:iCs w:val="0"/>
          <w:caps w:val="0"/>
          <w:color w:val="333333"/>
          <w:spacing w:val="0"/>
          <w:sz w:val="28"/>
          <w:szCs w:val="28"/>
          <w:shd w:val="clear" w:fill="FFFFFF"/>
        </w:rPr>
        <w:t>本报记者刘旭（右）跟着劳模王喜莲探访焊接施工车间。本报通讯员 张波 摄</w:t>
      </w:r>
    </w:p>
    <w:p w14:paraId="0AF8A474">
      <w:pPr>
        <w:rPr>
          <w:rFonts w:hint="eastAsia" w:ascii="楷体" w:hAnsi="楷体" w:eastAsia="楷体"/>
          <w:color w:val="000000"/>
          <w:sz w:val="28"/>
          <w:szCs w:val="28"/>
        </w:rPr>
      </w:pPr>
    </w:p>
    <w:p w14:paraId="6B378468">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在机器轰鸣的车间里，在焊花飞溅的操作台前，在精密运转的流水线上，“劳动模范”四个字从来不只是耀眼的证书和奖章，而是浸透汗水的手茧、精准到毫厘的操作、数十年如一日的坚守。即日起，本版推出“跟着劳模去上班”系列报道，本报记者将戴上安全帽、穿上工作服，跟随劳模的脚步，推开工厂车间的大门，走进火热的生产一线，探访真实的工作现场，带您踏上一段沉浸式劳动旅程。</w:t>
      </w:r>
    </w:p>
    <w:p w14:paraId="7C68989B">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我们用扎根工位、贴身记录的方式，感受流水线上每一道工序的温度，倾听创新工作室里思维碰撞的回响，探寻劳模用岁月镌刻的职业信仰。这些故事里没有镁光灯下的宏大叙事，有的是带着“机油味”的真实人生。我们记录劳模打磨毫米级精度的工匠之心，定格他们向徒弟口传心授时的专注侧影，也展现他们用数控代码重构生产逻辑的创新密码……在机床震颤中触摸时代的脉搏，在钢花飞溅的瞬间看见托举时代的力量，以此致敬劳动，致敬劳模。——编者</w:t>
      </w:r>
    </w:p>
    <w:p w14:paraId="6C2C63E9">
      <w:pPr>
        <w:rPr>
          <w:rFonts w:hint="eastAsia" w:ascii="宋体" w:hAnsi="宋体" w:eastAsia="宋体" w:cs="宋体"/>
          <w:color w:val="000000"/>
          <w:sz w:val="28"/>
          <w:szCs w:val="28"/>
        </w:rPr>
      </w:pPr>
      <w:r>
        <w:rPr>
          <w:rFonts w:hint="eastAsia" w:ascii="宋体" w:hAnsi="宋体" w:eastAsia="宋体" w:cs="宋体"/>
          <w:color w:val="000000"/>
          <w:sz w:val="28"/>
          <w:szCs w:val="28"/>
        </w:rPr>
        <w:t>　</w:t>
      </w:r>
    </w:p>
    <w:p w14:paraId="13C2CBAF">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机械轰鸣，焊花飞溅，一派火热的作业景象。</w:t>
      </w:r>
    </w:p>
    <w:p w14:paraId="1B07018E">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近日，在辽河油田建设有限公司金属结构项目部施工车间，身着红色工装的焊工正在紧张作业。电焊面罩后面是一张张汗湿的脸，还有被热浪灼红的皮肤。</w:t>
      </w:r>
    </w:p>
    <w:p w14:paraId="6B5EF868">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摘下面罩时，记者看到的是清一色的女性面孔。</w:t>
      </w:r>
    </w:p>
    <w:p w14:paraId="2C0FC8DF">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眼前这支女子焊工班成立于2007年，现有班组成员7人。她们之中，既有经验丰富的老员工谢金颖、娄建、李文静，也有中坚力量骆建宁、江远芳，还有初出茅庐的新人杨景爱。辽宁省五一劳动奖章获得者王喜莲是这群“焊花”的班长。</w:t>
      </w:r>
    </w:p>
    <w:p w14:paraId="614C814B">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200平方米的车间里，仿佛藏着一部“焊接进化论”。</w:t>
      </w:r>
    </w:p>
    <w:p w14:paraId="250D3B2D">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9时，一个高约5米的大型压力容器需要焊接。王喜莲先将焊枪、焊帽送入罐体，接着探身通过直径50厘米的圆孔爬了进去。</w:t>
      </w:r>
    </w:p>
    <w:p w14:paraId="7CD5993B">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昏暗的罐体内，王喜莲戴好口罩、焊帽和手套，不一会儿，弧光闪烁，焊花点亮了狭窄的空间。几分钟后，等她钻出罐体，额头上已经渗出汗珠。</w:t>
      </w:r>
    </w:p>
    <w:p w14:paraId="5B2C6084">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“现场烟尘大、距离近，只要20分钟，口罩就全黑了。”“赶上夏天，现场温度高，两分钟衣服就会湿透。”工作中的不容易，被王喜莲一带而过。</w:t>
      </w:r>
    </w:p>
    <w:p w14:paraId="61D0CF75">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空间狭窄和角度刁钻的焊接只能依靠手工，王喜莲和工友们不得不根据焊口位置变换焊接姿势，蹲着、跪着，甚至趴着、躺着。</w:t>
      </w:r>
    </w:p>
    <w:p w14:paraId="0B020466">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“最难受的是仰头作业，焊花会掉在面罩和衣服上。”王喜莲的手上依稀可见被焊花灼伤的痕迹，以及常年握焊枪磨出的老茧。工作强度大时，一天下来，她的手抖得连饭碗都端不稳。</w:t>
      </w:r>
    </w:p>
    <w:p w14:paraId="7B5FD3A0">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10时30分，记者跟着王喜莲手脚并用地爬上摇晃的垂梯，登上6米高的埋弧焊操作台。</w:t>
      </w:r>
    </w:p>
    <w:p w14:paraId="13D0ADBF">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李文静正操作手柄“指挥”埋弧焊焊枪“缝合”压力容器外壁。焊缝处没有了刺眼的弧光，只有焊丝熔化发出的微微红光。轻轻扫去焊渣，一条平滑又美观的焊缝露出真容，闪着鱼鳞般的微光。</w:t>
      </w:r>
    </w:p>
    <w:p w14:paraId="61D1FBE7">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在智能焊接区，记者感到了扑面而来的科技感。</w:t>
      </w:r>
    </w:p>
    <w:p w14:paraId="57E7C0B4">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4年前，6台自动焊接机器人成了姑娘们的新“工友”。为了和新“工作搭子”合作愉快，姑娘们自制了一本技术指南，从技术参数到程序编制，从电流大小到焊接角度，她们一边摸索一边实践。以前一两米的焊缝手工施焊要两小时，现在用机械臂20分钟就能完成，不仅焊接合格率大幅提高，工作强度也明显减轻。</w:t>
      </w:r>
    </w:p>
    <w:p w14:paraId="7A2F7F09">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“为啥选择这个岗位？”午休间隙，记者抛出了问题。</w:t>
      </w:r>
    </w:p>
    <w:p w14:paraId="15438CF6">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“我们都是‘油二代’，从心理上就对这个工种不排斥。”娄建接过话茬。</w:t>
      </w:r>
    </w:p>
    <w:p w14:paraId="41C4519F">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王喜莲告诉记者，当年招了10位电焊女工，培训还没有结束，就有两人因为吃不了苦调了岗，一直坚持下来的只剩下她和骆建宁、江远芳。</w:t>
      </w:r>
    </w:p>
    <w:p w14:paraId="40AF35B4">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在男性主导的焊接领域，这群“焊花”不仅技术毫不逊色，还一不小心把不少男同事“卷”到了。</w:t>
      </w:r>
    </w:p>
    <w:p w14:paraId="0C02230C">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除了手把焊、氩弧焊两个基础证书，这群姑娘逼着自己考了更多证书——焊条电弧焊、钨极气体保护焊、埋弧焊……甚至还学会了数控切割、数控钻机、天车操控等多种技能。</w:t>
      </w:r>
    </w:p>
    <w:p w14:paraId="0D6C4636">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对孩子缺少陪伴，把家庭琐事交给爱人，为了给工作“让路”，她们对家庭充满愧疚。好在姐妹们互相鼓劲，谁都不曾抱怨。</w:t>
      </w:r>
    </w:p>
    <w:p w14:paraId="33602FA9">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“你除了给我留作业、留饭吃，就不能多陪陪我嘛。”江远芳的儿子曾哭着“质问”她。骆建宁也曾因为穿着有污渍的工作服出现在校门口被儿子“嫌弃”。说到这，其他几个人也跟着红了眼眶。</w:t>
      </w:r>
    </w:p>
    <w:p w14:paraId="12A051E6">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“女人干电焊多累啊，找机会换个岗位吧”“岁数大了，别那么较真”……来自亲友善意的提醒，有时却会刺痛她们的神经。那些别人眼中的苦，其实是她们心中引以为傲的甜。</w:t>
      </w:r>
    </w:p>
    <w:p w14:paraId="77FEED4C">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王喜莲曾把一摞证书放到母亲面前，说：“妈，我知道你怕我累。可是在这个岗位上，我能体会到别人体会不到的骄傲。”</w:t>
      </w:r>
    </w:p>
    <w:p w14:paraId="2F096F46">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路过采油站和钢结构厂房，王喜莲和工友们总会不自觉地看看焊道是否整齐、纹路是否美观，甚至会去寻找哪道焊口是自己的杰作，“这时候是最幸福和满足的”。</w:t>
      </w:r>
    </w:p>
    <w:p w14:paraId="2C0E978F">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“这么多大工程的钢结构都经过我们的手，想想真的挺厉害。”回想起和姐妹们一起经历的“大场面”，王喜莲言语间满是自豪。</w:t>
      </w:r>
    </w:p>
    <w:p w14:paraId="2C50BA1E">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18年间，她们先后参与80万轻烃、辽河储气库群、双台子储气库等47项国家重大工程的钢结构预制工作。每年完成钢结构焊接总量超4500吨，产品合格率保持在97%以上。</w:t>
      </w:r>
    </w:p>
    <w:p w14:paraId="4CC52BFC">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18年间，她们在作业现场流过汗，也掉过泪，用一道道亮丽的焊缝见证了人生最美好的芳华。</w:t>
      </w:r>
    </w:p>
    <w:p w14:paraId="7BA7C145">
      <w:pPr>
        <w:ind w:firstLine="560" w:firstLineChars="200"/>
        <w:rPr>
          <w:rFonts w:hint="eastAsia" w:ascii="宋体" w:hAnsi="宋体" w:eastAsia="宋体" w:cs="宋体"/>
          <w:color w:val="000000"/>
          <w:sz w:val="28"/>
          <w:szCs w:val="28"/>
        </w:rPr>
      </w:pPr>
    </w:p>
    <w:p w14:paraId="3A6E2057">
      <w:pPr>
        <w:ind w:firstLine="560" w:firstLineChars="200"/>
        <w:rPr>
          <w:rFonts w:hint="eastAsia" w:ascii="黑体" w:hAnsi="黑体" w:eastAsia="黑体" w:cs="黑体"/>
          <w:color w:val="000000"/>
          <w:sz w:val="28"/>
          <w:szCs w:val="28"/>
        </w:rPr>
      </w:pPr>
      <w:r>
        <w:rPr>
          <w:rFonts w:hint="eastAsia" w:ascii="黑体" w:hAnsi="黑体" w:eastAsia="黑体" w:cs="黑体"/>
          <w:color w:val="000000"/>
          <w:sz w:val="28"/>
          <w:szCs w:val="28"/>
        </w:rPr>
        <w:t>采访手记</w:t>
      </w:r>
    </w:p>
    <w:p w14:paraId="287C8EB2">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4年前，6台自动焊接机器人入驻车间时，这群“焊花”曾经历过短暂的不安。但最终，她们用自编技术指南、上千次参数调试，顺利将机械臂变成了默契的“工作搭子”，手工施焊两小时完成的工作量，现在用机械臂20分钟就能完成。这场“效率革命”背后，是AI（人工智能）技术对重复性劳动的精准替代，AI正把王喜莲和工友们从“赶工焦虑”里“拽”出来。</w:t>
      </w:r>
    </w:p>
    <w:p w14:paraId="4309CA02">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不过，技术并非万能。逼仄空间里，王喜莲具备的“毫米级”空间感知能力，恰是焊接机器人技术尚未攻克的“盲区”。在辽河油建车间，智能焊接机械臂能完成七成常规生产任务，但剩下三成特种作业仍需要焊工以极限姿势完成。技术突围需要与人文关怀同频共振，正如女子焊工班在拥抱机械臂时，没有放弃手上的焊接绝活，未来的智能工厂里，也应是一番“人机共生”的图景。</w:t>
      </w:r>
    </w:p>
    <w:p w14:paraId="141AE9E6">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希望在不久的将来，苦和累不再是焊接工种的代名词，姑娘们不再因为这份工作的辛苦而落泪，当工匠精神与技术革命碰撞出新的火花，中国制造的升级之路，或许就藏在这飞溅的焊花之中。</w:t>
      </w:r>
    </w:p>
    <w:p w14:paraId="42C3AA2B">
      <w:pPr>
        <w:rPr>
          <w:rFonts w:hint="eastAsia" w:ascii="宋体" w:hAnsi="宋体" w:eastAsia="宋体" w:cs="宋体"/>
          <w:color w:val="000000"/>
          <w:sz w:val="28"/>
          <w:szCs w:val="28"/>
        </w:rPr>
      </w:pPr>
    </w:p>
    <w:p w14:paraId="7E1856BD">
      <w:pPr>
        <w:rPr>
          <w:rFonts w:hint="eastAsia" w:ascii="宋体" w:hAnsi="宋体" w:eastAsia="宋体" w:cs="宋体"/>
          <w:color w:val="000000"/>
          <w:sz w:val="28"/>
          <w:szCs w:val="28"/>
        </w:rPr>
      </w:pPr>
    </w:p>
    <w:p w14:paraId="486F46E0">
      <w:pPr>
        <w:rPr>
          <w:rFonts w:hint="eastAsia" w:ascii="宋体" w:hAnsi="宋体" w:eastAsia="宋体" w:cs="宋体"/>
          <w:color w:val="000000"/>
          <w:sz w:val="28"/>
          <w:szCs w:val="28"/>
        </w:rPr>
      </w:pPr>
    </w:p>
    <w:p w14:paraId="3CF4FDDC">
      <w:pPr>
        <w:rPr>
          <w:rFonts w:hint="eastAsia" w:ascii="宋体" w:hAnsi="宋体" w:eastAsia="宋体" w:cs="宋体"/>
          <w:color w:val="000000"/>
          <w:sz w:val="28"/>
          <w:szCs w:val="28"/>
        </w:rPr>
      </w:pPr>
    </w:p>
    <w:p w14:paraId="31CC2692">
      <w:pPr>
        <w:rPr>
          <w:rFonts w:hint="eastAsia" w:ascii="宋体" w:hAnsi="宋体" w:eastAsia="宋体" w:cs="宋体"/>
          <w:color w:val="000000"/>
          <w:sz w:val="28"/>
          <w:szCs w:val="28"/>
        </w:rPr>
      </w:pPr>
    </w:p>
    <w:p w14:paraId="1C75AC8C">
      <w:pPr>
        <w:rPr>
          <w:rFonts w:hint="eastAsia" w:ascii="宋体" w:hAnsi="宋体" w:eastAsia="宋体" w:cs="宋体"/>
          <w:color w:val="000000"/>
          <w:sz w:val="28"/>
          <w:szCs w:val="28"/>
        </w:rPr>
      </w:pPr>
    </w:p>
    <w:p w14:paraId="42B7457B">
      <w:pPr>
        <w:rPr>
          <w:rFonts w:hint="eastAsia" w:ascii="宋体" w:hAnsi="宋体" w:eastAsia="宋体" w:cs="宋体"/>
          <w:color w:val="000000"/>
          <w:sz w:val="28"/>
          <w:szCs w:val="28"/>
        </w:rPr>
      </w:pPr>
    </w:p>
    <w:p w14:paraId="09CBFF12">
      <w:pPr>
        <w:rPr>
          <w:rFonts w:hint="eastAsia" w:ascii="宋体" w:hAnsi="宋体" w:eastAsia="宋体" w:cs="宋体"/>
          <w:color w:val="000000"/>
          <w:sz w:val="28"/>
          <w:szCs w:val="28"/>
        </w:rPr>
      </w:pPr>
    </w:p>
    <w:p w14:paraId="120A2F39">
      <w:pPr>
        <w:rPr>
          <w:rFonts w:hint="eastAsia" w:ascii="宋体" w:hAnsi="宋体" w:eastAsia="宋体" w:cs="宋体"/>
          <w:color w:val="000000"/>
          <w:sz w:val="28"/>
          <w:szCs w:val="28"/>
        </w:rPr>
      </w:pPr>
    </w:p>
    <w:p w14:paraId="4FCAF8D8">
      <w:pPr>
        <w:rPr>
          <w:rFonts w:hint="eastAsia" w:ascii="宋体" w:hAnsi="宋体" w:eastAsia="宋体" w:cs="宋体"/>
          <w:color w:val="000000"/>
          <w:sz w:val="28"/>
          <w:szCs w:val="28"/>
        </w:rPr>
      </w:pPr>
    </w:p>
    <w:p w14:paraId="59397385">
      <w:pPr>
        <w:rPr>
          <w:rFonts w:hint="eastAsia" w:ascii="宋体" w:hAnsi="宋体" w:eastAsia="宋体" w:cs="宋体"/>
          <w:color w:val="000000"/>
          <w:sz w:val="28"/>
          <w:szCs w:val="28"/>
        </w:rPr>
      </w:pPr>
    </w:p>
    <w:p w14:paraId="7293078C">
      <w:pPr>
        <w:rPr>
          <w:rFonts w:hint="eastAsia" w:ascii="宋体" w:hAnsi="宋体" w:eastAsia="宋体" w:cs="宋体"/>
          <w:color w:val="000000"/>
          <w:sz w:val="28"/>
          <w:szCs w:val="28"/>
        </w:rPr>
      </w:pPr>
    </w:p>
    <w:p w14:paraId="67B3BF24">
      <w:pPr>
        <w:rPr>
          <w:rFonts w:hint="eastAsia" w:ascii="宋体" w:hAnsi="宋体" w:eastAsia="宋体" w:cs="宋体"/>
          <w:color w:val="000000"/>
          <w:sz w:val="28"/>
          <w:szCs w:val="28"/>
        </w:rPr>
      </w:pPr>
    </w:p>
    <w:p w14:paraId="04367F6C">
      <w:pPr>
        <w:rPr>
          <w:rFonts w:hint="eastAsia" w:ascii="宋体" w:hAnsi="宋体" w:eastAsia="宋体" w:cs="宋体"/>
          <w:color w:val="000000"/>
          <w:sz w:val="28"/>
          <w:szCs w:val="28"/>
        </w:rPr>
      </w:pPr>
    </w:p>
    <w:p w14:paraId="06362A5A">
      <w:pPr>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代表作二：</w:t>
      </w:r>
    </w:p>
    <w:p w14:paraId="52B4B90D">
      <w:pPr>
        <w:jc w:val="center"/>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给立体库装上“智慧大脑”，让机器人为车身“披挂彩衣”……95后工业机器人系统运维员赵达，用代码把“科幻大片”搬进车间——</w:t>
      </w:r>
    </w:p>
    <w:p w14:paraId="092312C4">
      <w:pPr>
        <w:jc w:val="center"/>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【跟着劳模去上班】我的“同事”是机器人</w:t>
      </w:r>
    </w:p>
    <w:p w14:paraId="74FF7932">
      <w:pPr>
        <w:jc w:val="center"/>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本报记者 柳姗姗 彭冰</w:t>
      </w:r>
    </w:p>
    <w:p w14:paraId="57C3BD24">
      <w:pPr>
        <w:jc w:val="center"/>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《工人日报》（2025年05月19日 05版）</w:t>
      </w:r>
    </w:p>
    <w:p w14:paraId="184684EE">
      <w:pPr>
        <w:keepNext w:val="0"/>
        <w:keepLines w:val="0"/>
        <w:widowControl/>
        <w:suppressLineNumbers w:val="0"/>
        <w:shd w:val="clear" w:fill="FFFFFF"/>
        <w:ind w:left="0" w:firstLine="0"/>
        <w:jc w:val="center"/>
        <w:rPr>
          <w:rFonts w:hint="eastAsia" w:ascii="微软雅黑" w:hAnsi="微软雅黑" w:eastAsia="微软雅黑" w:cs="微软雅黑"/>
          <w:i w:val="0"/>
          <w:iCs w:val="0"/>
          <w:caps w:val="0"/>
          <w:color w:val="333333"/>
          <w:spacing w:val="0"/>
          <w:sz w:val="18"/>
          <w:szCs w:val="18"/>
        </w:rPr>
      </w:pPr>
      <w:r>
        <w:rPr>
          <w:rFonts w:hint="eastAsia" w:ascii="微软雅黑" w:hAnsi="微软雅黑" w:eastAsia="微软雅黑" w:cs="微软雅黑"/>
          <w:i w:val="0"/>
          <w:iCs w:val="0"/>
          <w:caps w:val="0"/>
          <w:color w:val="333333"/>
          <w:spacing w:val="0"/>
          <w:kern w:val="0"/>
          <w:sz w:val="18"/>
          <w:szCs w:val="18"/>
          <w:shd w:val="clear" w:fill="FFFFFF"/>
          <w:lang w:val="en-US" w:eastAsia="zh-CN" w:bidi="ar"/>
        </w:rPr>
        <w:drawing>
          <wp:inline distT="0" distB="0" distL="114300" distR="114300">
            <wp:extent cx="3333750" cy="2219325"/>
            <wp:effectExtent l="0" t="0" r="0" b="952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
                    <a:stretch>
                      <a:fillRect/>
                    </a:stretch>
                  </pic:blipFill>
                  <pic:spPr>
                    <a:xfrm>
                      <a:off x="0" y="0"/>
                      <a:ext cx="3333750" cy="2219325"/>
                    </a:xfrm>
                    <a:prstGeom prst="rect">
                      <a:avLst/>
                    </a:prstGeom>
                    <a:noFill/>
                    <a:ln w="9525">
                      <a:noFill/>
                    </a:ln>
                  </pic:spPr>
                </pic:pic>
              </a:graphicData>
            </a:graphic>
          </wp:inline>
        </w:drawing>
      </w:r>
    </w:p>
    <w:p w14:paraId="6F78491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iCs w:val="0"/>
          <w:caps w:val="0"/>
          <w:color w:val="333333"/>
          <w:spacing w:val="0"/>
          <w:sz w:val="18"/>
          <w:szCs w:val="18"/>
          <w:shd w:val="clear" w:fill="FFFFFF"/>
        </w:rPr>
        <w:t>图为赵达正在涂装车间进行机器人调试。 受访者供图</w:t>
      </w:r>
    </w:p>
    <w:p w14:paraId="2E786F36">
      <w:pPr>
        <w:keepNext w:val="0"/>
        <w:keepLines w:val="0"/>
        <w:widowControl/>
        <w:suppressLineNumbers w:val="0"/>
        <w:shd w:val="clear" w:fill="FFFFFF"/>
        <w:ind w:left="0" w:firstLine="0"/>
        <w:jc w:val="center"/>
        <w:rPr>
          <w:rFonts w:hint="eastAsia" w:ascii="微软雅黑" w:hAnsi="微软雅黑" w:eastAsia="微软雅黑" w:cs="微软雅黑"/>
          <w:i w:val="0"/>
          <w:iCs w:val="0"/>
          <w:caps w:val="0"/>
          <w:color w:val="333333"/>
          <w:spacing w:val="0"/>
          <w:sz w:val="18"/>
          <w:szCs w:val="18"/>
        </w:rPr>
      </w:pPr>
      <w:r>
        <w:rPr>
          <w:rFonts w:hint="eastAsia" w:ascii="微软雅黑" w:hAnsi="微软雅黑" w:eastAsia="微软雅黑" w:cs="微软雅黑"/>
          <w:i w:val="0"/>
          <w:iCs w:val="0"/>
          <w:caps w:val="0"/>
          <w:color w:val="333333"/>
          <w:spacing w:val="0"/>
          <w:kern w:val="0"/>
          <w:sz w:val="18"/>
          <w:szCs w:val="18"/>
          <w:shd w:val="clear" w:fill="FFFFFF"/>
          <w:lang w:val="en-US" w:eastAsia="zh-CN" w:bidi="ar"/>
        </w:rPr>
        <w:drawing>
          <wp:inline distT="0" distB="0" distL="114300" distR="114300">
            <wp:extent cx="3333750" cy="5362575"/>
            <wp:effectExtent l="0" t="0" r="0" b="9525"/>
            <wp:docPr id="5" name="图片 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7"/>
                    <pic:cNvPicPr>
                      <a:picLocks noChangeAspect="1"/>
                    </pic:cNvPicPr>
                  </pic:nvPicPr>
                  <pic:blipFill>
                    <a:blip r:embed="rId8"/>
                    <a:stretch>
                      <a:fillRect/>
                    </a:stretch>
                  </pic:blipFill>
                  <pic:spPr>
                    <a:xfrm>
                      <a:off x="0" y="0"/>
                      <a:ext cx="3333750" cy="5362575"/>
                    </a:xfrm>
                    <a:prstGeom prst="rect">
                      <a:avLst/>
                    </a:prstGeom>
                    <a:noFill/>
                    <a:ln w="9525">
                      <a:noFill/>
                    </a:ln>
                  </pic:spPr>
                </pic:pic>
              </a:graphicData>
            </a:graphic>
          </wp:inline>
        </w:drawing>
      </w:r>
    </w:p>
    <w:p w14:paraId="4980419A">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iCs w:val="0"/>
          <w:caps w:val="0"/>
          <w:color w:val="333333"/>
          <w:spacing w:val="0"/>
          <w:sz w:val="18"/>
          <w:szCs w:val="18"/>
          <w:shd w:val="clear" w:fill="FFFFFF"/>
        </w:rPr>
        <w:t>赵达（左）正在为本报记者柳姗姗介绍工业机器人系统运维员工作内容。</w:t>
      </w:r>
    </w:p>
    <w:p w14:paraId="525EA91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微软雅黑" w:hAnsi="微软雅黑" w:eastAsia="微软雅黑" w:cs="微软雅黑"/>
          <w:i w:val="0"/>
          <w:iCs w:val="0"/>
          <w:caps w:val="0"/>
          <w:color w:val="333333"/>
          <w:spacing w:val="0"/>
          <w:sz w:val="18"/>
          <w:szCs w:val="18"/>
          <w:shd w:val="clear" w:fill="FFFFFF"/>
        </w:rPr>
      </w:pPr>
    </w:p>
    <w:p w14:paraId="5E2C8BB5">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50余辆汽车车身按照生产节拍在7层楼高的立体库内有序穿梭；“唱”着《让红旗飘》的AGV智能搬运车摆脱磁条轨道束缚，“品尝”自由的“滋味”；喷涂机器人配合默契地将不同颜色的色漆精准附着在车身指定位置……</w:t>
      </w:r>
    </w:p>
    <w:p w14:paraId="26465731">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5月13日，记者跟随中国第一汽车集团股份有限公司红旗制造中心长青厂区涂装车间装备维修工段长赵达在智能车间点检设备时，“科幻大片”的即视感扑面而来。</w:t>
      </w:r>
    </w:p>
    <w:p w14:paraId="4D5B75A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在技能赛道，1996年出生的赵达像是拿到了“爽文男主”剧本。21岁入厂，25岁升任工段长，28岁当选吉林省劳模，今年“五一”国际劳动节前夕，他成了一汽集团最年轻的全国劳模。</w:t>
      </w:r>
    </w:p>
    <w:p w14:paraId="6D305EC5">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走在涂装车间，生产线上几乎“人迹罕见”。赵达和工友们通常只需要操作手机和电脑就能完成设备点检，他们也因此拥有了新的职业身份——工业机器人系统运维员。</w:t>
      </w:r>
    </w:p>
    <w:p w14:paraId="2E8450F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在传统车间，完成这样的生产规模需要三四百人，现在100多名工人就能完成所有工作，维修工段也从38人缩减到了18人。”赵达告诉记者，智能车间的维修工人不再单纯为设备“把脉问诊”，而是要为设备持续赋能，让智能生产线实现柔性生产。</w:t>
      </w:r>
    </w:p>
    <w:p w14:paraId="0368C20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记者目之所及，生产设备如臂使指、丝滑运转，赵达技能“逆袭”的密码就藏在这背后的一串串代码里。</w:t>
      </w:r>
    </w:p>
    <w:p w14:paraId="04B334A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时间拨回到2019年，新建车间急需一位涂装设备负责人，入厂不到两年却已初露锋芒的赵达毛遂自荐，担起重任。彼时，赵达不仅已“吃透”了设备，还在悄悄自学算法的基本原理和底层逻辑。</w:t>
      </w:r>
    </w:p>
    <w:p w14:paraId="7B98BFC5">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车间入口处庞大又灵活的立体库，就是赵达用代码重构生产逻辑的创新成果之一。</w:t>
      </w:r>
    </w:p>
    <w:p w14:paraId="007C3BED">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立体库类似立体停车场，不过这里停放的是需要送到生产线上涂胶、喷漆的汽车车身。这项引进技术原本的运行逻辑非常简单——按照时间顺序先入先出。</w:t>
      </w:r>
    </w:p>
    <w:p w14:paraId="0610ABE8">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为进一步提升立体库的智能化水平，适应生产实际需求，赵达带领一支平均年龄不到25岁的年轻团队“啃下”复杂的程序代码，给立体库装上了“智慧大脑”。升级后，立体库能自动根据订单灵活调整不同车型车身的上线顺序，还能预测车身是否需要返修。</w:t>
      </w:r>
    </w:p>
    <w:p w14:paraId="5CD067ED">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在车间二楼的面漆生产线上，30台机器人正在为从立体库运上来的车身“披挂彩衣”。</w:t>
      </w:r>
    </w:p>
    <w:p w14:paraId="7C182E36">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操作台旁，赵达点开屏幕上的机器人喷漆轨迹立体图，兴致勃勃地向记者介绍这条新产线的“过人之处”：“把中涂线、面漆线两条生产线进行了合并，更适合车间生产小批量、定制化高端车型的需要，同时大幅节能降耗。”</w:t>
      </w:r>
    </w:p>
    <w:p w14:paraId="46C25BD5">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实际上，眼前这些运行有序的机器人刚进车间时，个个不是“省油的灯”。</w:t>
      </w:r>
    </w:p>
    <w:p w14:paraId="2788563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为了让“新同事”默契配合，赵达团队突破了80余道技术壁垒，自主完成了4种车型、71台机器人的调试，解决了国内首次使用CBS机器人无法自主应用的“卡脖子”难题，节省相关费用600余万元。他们还通过智能传感技术和智慧算法，解决了机器人胶枪无法离线测试的世界性行业难题，提升维修效率80%，提升涂胶一次合格率至100%，并因此荣获中国机械工业科学技术奖……</w:t>
      </w:r>
    </w:p>
    <w:p w14:paraId="2D1CBBA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以前维修工就像‘消防员’，哪儿出现问题就去哪儿‘救火’，整天疲于奔命。现在利用智能技术手段，我们变成了‘防火员’，可以有更多时间搞创新、做改进，让整个车间的设备运转形成良性循环。”赵达如是介绍维修工作的变化。</w:t>
      </w:r>
    </w:p>
    <w:p w14:paraId="6A82FE83">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为减少因停台对生产造成损失，赵达还琢磨出了预测性维修的新方法——通过智能技术提前预知设备故障，在设备停产期间进行预处理，从而最大程度提升生产效率，实现车间无人值守，设备质量零缺陷。</w:t>
      </w:r>
    </w:p>
    <w:p w14:paraId="0EA4CDF7">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光预测还不够，我还想让机器人维修机器人。”在赵达青年创新工作室内，赵达指着电脑屏幕上密密麻麻的数据告诉记者，他目前正和团队开发车间设备维修智能体项目，简单来说，就是在采集大量基础数据后，让机器人进行深度学习，自动推算出某台设备的哪个部件出现了什么问题，从而自动修复或给出最佳维修方案。</w:t>
      </w:r>
    </w:p>
    <w:p w14:paraId="6371E114">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“我能改进些什么？我能创新些什么？我能为降本增效做些什么？”工作中，赵达总是以这“灵魂三问”鞭策自己，工友们都亲切地称他“赵三问”。</w:t>
      </w:r>
    </w:p>
    <w:p w14:paraId="4ECC48C5">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“面对新技术的冲击，想要成为好工人，必须奋力奔跑，才能不被甩下。”采访结束时，“赵三问”对记者说。</w:t>
      </w:r>
    </w:p>
    <w:p w14:paraId="5CAF598A">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i w:val="0"/>
          <w:iCs w:val="0"/>
          <w:caps w:val="0"/>
          <w:color w:val="333333"/>
          <w:spacing w:val="0"/>
          <w:sz w:val="28"/>
          <w:szCs w:val="28"/>
          <w:shd w:val="clear" w:fill="FFFFFF"/>
        </w:rPr>
      </w:pPr>
    </w:p>
    <w:p w14:paraId="7C978A7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黑体" w:hAnsi="黑体" w:eastAsia="黑体" w:cs="黑体"/>
          <w:i w:val="0"/>
          <w:iCs w:val="0"/>
          <w:caps w:val="0"/>
          <w:color w:val="333333"/>
          <w:spacing w:val="0"/>
          <w:sz w:val="28"/>
          <w:szCs w:val="28"/>
          <w:shd w:val="clear" w:fill="FFFFFF"/>
        </w:rPr>
      </w:pPr>
      <w:r>
        <w:rPr>
          <w:rFonts w:hint="eastAsia" w:ascii="黑体" w:hAnsi="黑体" w:eastAsia="黑体" w:cs="黑体"/>
          <w:i w:val="0"/>
          <w:iCs w:val="0"/>
          <w:caps w:val="0"/>
          <w:color w:val="333333"/>
          <w:spacing w:val="0"/>
          <w:sz w:val="28"/>
          <w:szCs w:val="28"/>
          <w:shd w:val="clear" w:fill="FFFFFF"/>
        </w:rPr>
        <w:t>采访手记</w:t>
      </w:r>
    </w:p>
    <w:p w14:paraId="723C113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25岁升任工段长，28岁当选省劳模，29岁成为全国劳模……一线工人起步的赵达，成长速度堪比坐着“火箭”飞升。他“逆袭”的秘诀是什么？我们一路跟着他在涂装车间寻找答案。</w:t>
      </w:r>
    </w:p>
    <w:p w14:paraId="6A96C155">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这位顶着一张娃娃脸的95后，从事的工作很“新”——干着新职业，搞着新技术，带着一支平均年龄不到25岁的新团队；他取得的成就也很“新”——给立体库装上“智慧大脑”，让智能搬运车自由穿行，指挥机器人给车身“披挂彩衣”……</w:t>
      </w:r>
    </w:p>
    <w:p w14:paraId="3740FF00">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他的“新”与前瞻性创新密不可分。上学期间，他就对工业机器人感兴趣，参与了不少创新项目。当上维修工人后，他一边努力“吃透”设备，一边开展技术学习，这也成为他实现“逆袭”的关键一环。2019年，生成式AI（人工智能）技术还未开源，赵达就已经开始研究神经网络的基本原理和底层逻辑。后来，他将新技术应用到设备维修中，成功开发出了预测性维修的新方法。</w:t>
      </w:r>
    </w:p>
    <w:p w14:paraId="00BCE69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采访中，赵达不断刷新着我们对于进工厂、当工人的想象。他的“逆袭”也让我们深刻感受到，拥抱新技术、掌握新技能，智能生产线会带给技能青年更广阔的成长空间，中国智造需要更多像赵达这样的“新”工匠。</w:t>
      </w:r>
    </w:p>
    <w:p w14:paraId="0215F80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ascii="宋体" w:hAnsi="宋体" w:eastAsia="宋体" w:cs="宋体"/>
          <w:i w:val="0"/>
          <w:iCs w:val="0"/>
          <w:caps w:val="0"/>
          <w:color w:val="333333"/>
          <w:spacing w:val="0"/>
          <w:sz w:val="28"/>
          <w:szCs w:val="28"/>
          <w:shd w:val="clear" w:fill="FFFFFF"/>
        </w:rPr>
      </w:pPr>
    </w:p>
    <w:p w14:paraId="50BF4591">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ascii="宋体" w:hAnsi="宋体" w:eastAsia="宋体" w:cs="宋体"/>
          <w:i w:val="0"/>
          <w:iCs w:val="0"/>
          <w:caps w:val="0"/>
          <w:color w:val="333333"/>
          <w:spacing w:val="0"/>
          <w:sz w:val="28"/>
          <w:szCs w:val="28"/>
          <w:shd w:val="clear" w:fill="FFFFFF"/>
        </w:rPr>
      </w:pPr>
    </w:p>
    <w:p w14:paraId="21446C3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ascii="宋体" w:hAnsi="宋体" w:eastAsia="宋体" w:cs="宋体"/>
          <w:i w:val="0"/>
          <w:iCs w:val="0"/>
          <w:caps w:val="0"/>
          <w:color w:val="333333"/>
          <w:spacing w:val="0"/>
          <w:sz w:val="28"/>
          <w:szCs w:val="28"/>
          <w:shd w:val="clear" w:fill="FFFFFF"/>
        </w:rPr>
      </w:pPr>
    </w:p>
    <w:p w14:paraId="26207A75">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ascii="宋体" w:hAnsi="宋体" w:eastAsia="宋体" w:cs="宋体"/>
          <w:i w:val="0"/>
          <w:iCs w:val="0"/>
          <w:caps w:val="0"/>
          <w:color w:val="333333"/>
          <w:spacing w:val="0"/>
          <w:sz w:val="28"/>
          <w:szCs w:val="28"/>
          <w:shd w:val="clear" w:fill="FFFFFF"/>
        </w:rPr>
      </w:pPr>
    </w:p>
    <w:p w14:paraId="5029A85D">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ascii="宋体" w:hAnsi="宋体" w:eastAsia="宋体" w:cs="宋体"/>
          <w:i w:val="0"/>
          <w:iCs w:val="0"/>
          <w:caps w:val="0"/>
          <w:color w:val="333333"/>
          <w:spacing w:val="0"/>
          <w:sz w:val="28"/>
          <w:szCs w:val="28"/>
          <w:shd w:val="clear" w:fill="FFFFFF"/>
        </w:rPr>
      </w:pPr>
    </w:p>
    <w:p w14:paraId="727812E7">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ascii="宋体" w:hAnsi="宋体" w:eastAsia="宋体" w:cs="宋体"/>
          <w:i w:val="0"/>
          <w:iCs w:val="0"/>
          <w:caps w:val="0"/>
          <w:color w:val="333333"/>
          <w:spacing w:val="0"/>
          <w:sz w:val="28"/>
          <w:szCs w:val="28"/>
          <w:shd w:val="clear" w:fill="FFFFFF"/>
        </w:rPr>
      </w:pPr>
    </w:p>
    <w:p w14:paraId="4A7C00C8">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ascii="宋体" w:hAnsi="宋体" w:eastAsia="宋体" w:cs="宋体"/>
          <w:i w:val="0"/>
          <w:iCs w:val="0"/>
          <w:caps w:val="0"/>
          <w:color w:val="333333"/>
          <w:spacing w:val="0"/>
          <w:sz w:val="28"/>
          <w:szCs w:val="28"/>
          <w:shd w:val="clear" w:fill="FFFFFF"/>
        </w:rPr>
      </w:pPr>
    </w:p>
    <w:p w14:paraId="1B046E8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ascii="宋体" w:hAnsi="宋体" w:eastAsia="宋体" w:cs="宋体"/>
          <w:i w:val="0"/>
          <w:iCs w:val="0"/>
          <w:caps w:val="0"/>
          <w:color w:val="333333"/>
          <w:spacing w:val="0"/>
          <w:sz w:val="28"/>
          <w:szCs w:val="28"/>
          <w:shd w:val="clear" w:fill="FFFFFF"/>
        </w:rPr>
      </w:pPr>
    </w:p>
    <w:p w14:paraId="435A16A7">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ascii="宋体" w:hAnsi="宋体" w:eastAsia="宋体" w:cs="宋体"/>
          <w:i w:val="0"/>
          <w:iCs w:val="0"/>
          <w:caps w:val="0"/>
          <w:color w:val="333333"/>
          <w:spacing w:val="0"/>
          <w:sz w:val="28"/>
          <w:szCs w:val="28"/>
          <w:shd w:val="clear" w:fill="FFFFFF"/>
        </w:rPr>
      </w:pPr>
    </w:p>
    <w:p w14:paraId="4E0F5FA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ascii="宋体" w:hAnsi="宋体" w:eastAsia="宋体" w:cs="宋体"/>
          <w:i w:val="0"/>
          <w:iCs w:val="0"/>
          <w:caps w:val="0"/>
          <w:color w:val="333333"/>
          <w:spacing w:val="0"/>
          <w:sz w:val="28"/>
          <w:szCs w:val="28"/>
          <w:shd w:val="clear" w:fill="FFFFFF"/>
        </w:rPr>
      </w:pPr>
    </w:p>
    <w:p w14:paraId="791103F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ascii="宋体" w:hAnsi="宋体" w:eastAsia="宋体" w:cs="宋体"/>
          <w:i w:val="0"/>
          <w:iCs w:val="0"/>
          <w:caps w:val="0"/>
          <w:color w:val="333333"/>
          <w:spacing w:val="0"/>
          <w:sz w:val="28"/>
          <w:szCs w:val="28"/>
          <w:shd w:val="clear" w:fill="FFFFFF"/>
        </w:rPr>
      </w:pPr>
    </w:p>
    <w:p w14:paraId="45ECB13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ascii="宋体" w:hAnsi="宋体" w:eastAsia="宋体" w:cs="宋体"/>
          <w:i w:val="0"/>
          <w:iCs w:val="0"/>
          <w:caps w:val="0"/>
          <w:color w:val="333333"/>
          <w:spacing w:val="0"/>
          <w:sz w:val="28"/>
          <w:szCs w:val="28"/>
          <w:shd w:val="clear" w:fill="FFFFFF"/>
        </w:rPr>
      </w:pPr>
    </w:p>
    <w:p w14:paraId="4DD163F7">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ascii="宋体" w:hAnsi="宋体" w:eastAsia="宋体" w:cs="宋体"/>
          <w:i w:val="0"/>
          <w:iCs w:val="0"/>
          <w:caps w:val="0"/>
          <w:color w:val="333333"/>
          <w:spacing w:val="0"/>
          <w:sz w:val="28"/>
          <w:szCs w:val="28"/>
          <w:shd w:val="clear" w:fill="FFFFFF"/>
        </w:rPr>
      </w:pPr>
    </w:p>
    <w:p w14:paraId="56F09F4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ascii="宋体" w:hAnsi="宋体" w:eastAsia="宋体" w:cs="宋体"/>
          <w:i w:val="0"/>
          <w:iCs w:val="0"/>
          <w:caps w:val="0"/>
          <w:color w:val="333333"/>
          <w:spacing w:val="0"/>
          <w:sz w:val="28"/>
          <w:szCs w:val="28"/>
          <w:shd w:val="clear" w:fill="FFFFFF"/>
        </w:rPr>
      </w:pPr>
    </w:p>
    <w:p w14:paraId="0BD6225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ascii="宋体" w:hAnsi="宋体" w:eastAsia="宋体" w:cs="宋体"/>
          <w:i w:val="0"/>
          <w:iCs w:val="0"/>
          <w:caps w:val="0"/>
          <w:color w:val="333333"/>
          <w:spacing w:val="0"/>
          <w:sz w:val="28"/>
          <w:szCs w:val="28"/>
          <w:shd w:val="clear" w:fill="FFFFFF"/>
        </w:rPr>
      </w:pPr>
    </w:p>
    <w:p w14:paraId="05526C95">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ascii="宋体" w:hAnsi="宋体" w:eastAsia="宋体" w:cs="宋体"/>
          <w:i w:val="0"/>
          <w:iCs w:val="0"/>
          <w:caps w:val="0"/>
          <w:color w:val="333333"/>
          <w:spacing w:val="0"/>
          <w:sz w:val="28"/>
          <w:szCs w:val="28"/>
          <w:shd w:val="clear" w:fill="FFFFFF"/>
        </w:rPr>
      </w:pPr>
    </w:p>
    <w:p w14:paraId="5EF8EA74">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ascii="宋体" w:hAnsi="宋体" w:eastAsia="宋体" w:cs="宋体"/>
          <w:i w:val="0"/>
          <w:iCs w:val="0"/>
          <w:caps w:val="0"/>
          <w:color w:val="333333"/>
          <w:spacing w:val="0"/>
          <w:sz w:val="28"/>
          <w:szCs w:val="28"/>
          <w:shd w:val="clear" w:fill="FFFFFF"/>
        </w:rPr>
      </w:pPr>
    </w:p>
    <w:p w14:paraId="53561BB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ascii="宋体" w:hAnsi="宋体" w:eastAsia="宋体" w:cs="宋体"/>
          <w:i w:val="0"/>
          <w:iCs w:val="0"/>
          <w:caps w:val="0"/>
          <w:color w:val="333333"/>
          <w:spacing w:val="0"/>
          <w:sz w:val="28"/>
          <w:szCs w:val="28"/>
          <w:shd w:val="clear" w:fill="FFFFFF"/>
        </w:rPr>
      </w:pPr>
    </w:p>
    <w:p w14:paraId="2D54C641">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ascii="华文中宋" w:hAnsi="华文中宋" w:eastAsia="华文中宋" w:cs="华文中宋"/>
          <w:i w:val="0"/>
          <w:iCs w:val="0"/>
          <w:caps w:val="0"/>
          <w:color w:val="333333"/>
          <w:spacing w:val="0"/>
          <w:sz w:val="28"/>
          <w:szCs w:val="28"/>
          <w:shd w:val="clear" w:fill="FFFFFF"/>
          <w:lang w:eastAsia="zh-CN"/>
        </w:rPr>
      </w:pPr>
      <w:r>
        <w:rPr>
          <w:rFonts w:hint="eastAsia" w:ascii="华文中宋" w:hAnsi="华文中宋" w:eastAsia="华文中宋" w:cs="华文中宋"/>
          <w:i w:val="0"/>
          <w:iCs w:val="0"/>
          <w:caps w:val="0"/>
          <w:color w:val="333333"/>
          <w:spacing w:val="0"/>
          <w:sz w:val="28"/>
          <w:szCs w:val="28"/>
          <w:shd w:val="clear" w:fill="FFFFFF"/>
          <w:lang w:eastAsia="zh-CN"/>
        </w:rPr>
        <w:t>代表作三：</w:t>
      </w:r>
    </w:p>
    <w:p w14:paraId="0A817157">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rPr>
          <w:rFonts w:hint="eastAsia" w:ascii="华文中宋" w:hAnsi="华文中宋" w:eastAsia="华文中宋" w:cs="华文中宋"/>
          <w:i w:val="0"/>
          <w:iCs w:val="0"/>
          <w:caps w:val="0"/>
          <w:color w:val="333333"/>
          <w:spacing w:val="0"/>
          <w:sz w:val="28"/>
          <w:szCs w:val="28"/>
          <w:shd w:val="clear" w:fill="FFFFFF"/>
          <w:lang w:eastAsia="zh-CN"/>
        </w:rPr>
      </w:pPr>
      <w:r>
        <w:rPr>
          <w:rFonts w:hint="eastAsia" w:ascii="华文中宋" w:hAnsi="华文中宋" w:eastAsia="华文中宋" w:cs="华文中宋"/>
          <w:i w:val="0"/>
          <w:iCs w:val="0"/>
          <w:caps w:val="0"/>
          <w:color w:val="333333"/>
          <w:spacing w:val="0"/>
          <w:sz w:val="28"/>
          <w:szCs w:val="28"/>
          <w:shd w:val="clear" w:fill="FFFFFF"/>
          <w:lang w:eastAsia="zh-CN"/>
        </w:rPr>
        <w:t>高原农舍玩转智慧养殖，投资土地心怀长远账本……陈锡洪在大渡河畔带领村民“啄”出致富路——</w:t>
      </w:r>
    </w:p>
    <w:p w14:paraId="162E7CF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rPr>
          <w:rFonts w:hint="eastAsia" w:ascii="华文中宋" w:hAnsi="华文中宋" w:eastAsia="华文中宋" w:cs="华文中宋"/>
          <w:i w:val="0"/>
          <w:iCs w:val="0"/>
          <w:caps w:val="0"/>
          <w:color w:val="333333"/>
          <w:spacing w:val="0"/>
          <w:sz w:val="28"/>
          <w:szCs w:val="28"/>
          <w:shd w:val="clear" w:fill="FFFFFF"/>
          <w:lang w:eastAsia="zh-CN"/>
        </w:rPr>
      </w:pPr>
      <w:r>
        <w:rPr>
          <w:rFonts w:hint="eastAsia" w:ascii="华文中宋" w:hAnsi="华文中宋" w:eastAsia="华文中宋" w:cs="华文中宋"/>
          <w:i w:val="0"/>
          <w:iCs w:val="0"/>
          <w:caps w:val="0"/>
          <w:color w:val="333333"/>
          <w:spacing w:val="0"/>
          <w:sz w:val="28"/>
          <w:szCs w:val="28"/>
          <w:shd w:val="clear" w:fill="FFFFFF"/>
          <w:lang w:eastAsia="zh-CN"/>
        </w:rPr>
        <w:t>【跟着劳模去上班】72岁“新农人”和他的“凤凰传奇”</w:t>
      </w:r>
    </w:p>
    <w:p w14:paraId="46FC7DA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rPr>
          <w:rFonts w:hint="eastAsia" w:ascii="华文中宋" w:hAnsi="华文中宋" w:eastAsia="华文中宋" w:cs="华文中宋"/>
          <w:i w:val="0"/>
          <w:iCs w:val="0"/>
          <w:caps w:val="0"/>
          <w:color w:val="333333"/>
          <w:spacing w:val="0"/>
          <w:sz w:val="28"/>
          <w:szCs w:val="28"/>
          <w:shd w:val="clear" w:fill="FFFFFF"/>
          <w:lang w:eastAsia="zh-CN"/>
        </w:rPr>
      </w:pPr>
      <w:r>
        <w:rPr>
          <w:rFonts w:hint="eastAsia" w:ascii="华文中宋" w:hAnsi="华文中宋" w:eastAsia="华文中宋" w:cs="华文中宋"/>
          <w:i w:val="0"/>
          <w:iCs w:val="0"/>
          <w:caps w:val="0"/>
          <w:color w:val="333333"/>
          <w:spacing w:val="0"/>
          <w:sz w:val="28"/>
          <w:szCs w:val="28"/>
          <w:shd w:val="clear" w:fill="FFFFFF"/>
          <w:lang w:eastAsia="zh-CN"/>
        </w:rPr>
        <w:t>本报记者 李娜</w:t>
      </w:r>
    </w:p>
    <w:p w14:paraId="7BEAB86A">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rPr>
          <w:rFonts w:hint="eastAsia" w:ascii="华文中宋" w:hAnsi="华文中宋" w:eastAsia="华文中宋" w:cs="华文中宋"/>
          <w:i w:val="0"/>
          <w:iCs w:val="0"/>
          <w:caps w:val="0"/>
          <w:color w:val="333333"/>
          <w:spacing w:val="0"/>
          <w:sz w:val="28"/>
          <w:szCs w:val="28"/>
          <w:shd w:val="clear" w:fill="FFFFFF"/>
          <w:lang w:eastAsia="zh-CN"/>
        </w:rPr>
      </w:pPr>
      <w:r>
        <w:rPr>
          <w:rFonts w:hint="eastAsia" w:ascii="华文中宋" w:hAnsi="华文中宋" w:eastAsia="华文中宋" w:cs="华文中宋"/>
          <w:i w:val="0"/>
          <w:iCs w:val="0"/>
          <w:caps w:val="0"/>
          <w:color w:val="333333"/>
          <w:spacing w:val="0"/>
          <w:sz w:val="28"/>
          <w:szCs w:val="28"/>
          <w:shd w:val="clear" w:fill="FFFFFF"/>
          <w:lang w:eastAsia="zh-CN"/>
        </w:rPr>
        <w:t>《工人日报》（2025年07月07日 05版）</w:t>
      </w:r>
    </w:p>
    <w:p w14:paraId="704BAEF4">
      <w:pPr>
        <w:keepNext w:val="0"/>
        <w:keepLines w:val="0"/>
        <w:widowControl/>
        <w:suppressLineNumbers w:val="0"/>
        <w:shd w:val="clear" w:fill="FFFFFF"/>
        <w:ind w:left="0" w:firstLine="0"/>
        <w:jc w:val="center"/>
        <w:rPr>
          <w:rFonts w:hint="eastAsia" w:ascii="微软雅黑" w:hAnsi="微软雅黑" w:eastAsia="微软雅黑" w:cs="微软雅黑"/>
          <w:i w:val="0"/>
          <w:iCs w:val="0"/>
          <w:caps w:val="0"/>
          <w:color w:val="333333"/>
          <w:spacing w:val="0"/>
          <w:sz w:val="18"/>
          <w:szCs w:val="18"/>
        </w:rPr>
      </w:pPr>
      <w:r>
        <w:rPr>
          <w:rFonts w:hint="eastAsia" w:ascii="微软雅黑" w:hAnsi="微软雅黑" w:eastAsia="微软雅黑" w:cs="微软雅黑"/>
          <w:i w:val="0"/>
          <w:iCs w:val="0"/>
          <w:caps w:val="0"/>
          <w:color w:val="333333"/>
          <w:spacing w:val="0"/>
          <w:kern w:val="0"/>
          <w:sz w:val="18"/>
          <w:szCs w:val="18"/>
          <w:shd w:val="clear" w:fill="FFFFFF"/>
          <w:lang w:val="en-US" w:eastAsia="zh-CN" w:bidi="ar"/>
        </w:rPr>
        <w:drawing>
          <wp:inline distT="0" distB="0" distL="114300" distR="114300">
            <wp:extent cx="3333750" cy="2505075"/>
            <wp:effectExtent l="0" t="0" r="0" b="9525"/>
            <wp:docPr id="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56"/>
                    <pic:cNvPicPr>
                      <a:picLocks noChangeAspect="1"/>
                    </pic:cNvPicPr>
                  </pic:nvPicPr>
                  <pic:blipFill>
                    <a:blip r:embed="rId9"/>
                    <a:stretch>
                      <a:fillRect/>
                    </a:stretch>
                  </pic:blipFill>
                  <pic:spPr>
                    <a:xfrm>
                      <a:off x="0" y="0"/>
                      <a:ext cx="3333750" cy="2505075"/>
                    </a:xfrm>
                    <a:prstGeom prst="rect">
                      <a:avLst/>
                    </a:prstGeom>
                    <a:noFill/>
                    <a:ln w="9525">
                      <a:noFill/>
                    </a:ln>
                  </pic:spPr>
                </pic:pic>
              </a:graphicData>
            </a:graphic>
          </wp:inline>
        </w:drawing>
      </w:r>
    </w:p>
    <w:p w14:paraId="174051A0">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iCs w:val="0"/>
          <w:caps w:val="0"/>
          <w:color w:val="333333"/>
          <w:spacing w:val="0"/>
          <w:sz w:val="18"/>
          <w:szCs w:val="18"/>
          <w:shd w:val="clear" w:fill="FFFFFF"/>
        </w:rPr>
        <w:t>陈锡洪在给小鸡注射疫苗。本报记者 李娜 摄</w:t>
      </w:r>
    </w:p>
    <w:p w14:paraId="73BF9328">
      <w:pPr>
        <w:keepNext w:val="0"/>
        <w:keepLines w:val="0"/>
        <w:widowControl/>
        <w:suppressLineNumbers w:val="0"/>
        <w:shd w:val="clear" w:fill="FFFFFF"/>
        <w:ind w:left="0" w:firstLine="0"/>
        <w:jc w:val="center"/>
        <w:rPr>
          <w:rFonts w:hint="eastAsia" w:ascii="微软雅黑" w:hAnsi="微软雅黑" w:eastAsia="微软雅黑" w:cs="微软雅黑"/>
          <w:i w:val="0"/>
          <w:iCs w:val="0"/>
          <w:caps w:val="0"/>
          <w:color w:val="333333"/>
          <w:spacing w:val="0"/>
          <w:sz w:val="18"/>
          <w:szCs w:val="18"/>
        </w:rPr>
      </w:pPr>
      <w:r>
        <w:rPr>
          <w:rFonts w:hint="eastAsia" w:ascii="微软雅黑" w:hAnsi="微软雅黑" w:eastAsia="微软雅黑" w:cs="微软雅黑"/>
          <w:i w:val="0"/>
          <w:iCs w:val="0"/>
          <w:caps w:val="0"/>
          <w:color w:val="333333"/>
          <w:spacing w:val="0"/>
          <w:kern w:val="0"/>
          <w:sz w:val="18"/>
          <w:szCs w:val="18"/>
          <w:shd w:val="clear" w:fill="FFFFFF"/>
          <w:lang w:val="en-US" w:eastAsia="zh-CN" w:bidi="ar"/>
        </w:rPr>
        <w:drawing>
          <wp:inline distT="0" distB="0" distL="114300" distR="114300">
            <wp:extent cx="3333750" cy="3209925"/>
            <wp:effectExtent l="0" t="0" r="0" b="9525"/>
            <wp:docPr id="7" name="图片 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IMG_257"/>
                    <pic:cNvPicPr>
                      <a:picLocks noChangeAspect="1"/>
                    </pic:cNvPicPr>
                  </pic:nvPicPr>
                  <pic:blipFill>
                    <a:blip r:embed="rId10"/>
                    <a:stretch>
                      <a:fillRect/>
                    </a:stretch>
                  </pic:blipFill>
                  <pic:spPr>
                    <a:xfrm>
                      <a:off x="0" y="0"/>
                      <a:ext cx="3333750" cy="3209925"/>
                    </a:xfrm>
                    <a:prstGeom prst="rect">
                      <a:avLst/>
                    </a:prstGeom>
                    <a:noFill/>
                    <a:ln w="9525">
                      <a:noFill/>
                    </a:ln>
                  </pic:spPr>
                </pic:pic>
              </a:graphicData>
            </a:graphic>
          </wp:inline>
        </w:drawing>
      </w:r>
    </w:p>
    <w:p w14:paraId="7CF6A2B5">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iCs w:val="0"/>
          <w:caps w:val="0"/>
          <w:color w:val="333333"/>
          <w:spacing w:val="0"/>
          <w:sz w:val="18"/>
          <w:szCs w:val="18"/>
          <w:shd w:val="clear" w:fill="FFFFFF"/>
        </w:rPr>
        <w:t>陈锡洪向本报记者李娜（右）介绍农田改造情况。潘文苑 摄</w:t>
      </w:r>
    </w:p>
    <w:p w14:paraId="42C37345">
      <w:pPr>
        <w:keepNext w:val="0"/>
        <w:keepLines w:val="0"/>
        <w:widowControl/>
        <w:suppressLineNumbers w:val="0"/>
        <w:shd w:val="clear" w:fill="FFFFFF"/>
        <w:ind w:left="0" w:firstLine="0"/>
        <w:jc w:val="center"/>
        <w:rPr>
          <w:rFonts w:hint="eastAsia" w:ascii="微软雅黑" w:hAnsi="微软雅黑" w:eastAsia="微软雅黑" w:cs="微软雅黑"/>
          <w:i w:val="0"/>
          <w:iCs w:val="0"/>
          <w:caps w:val="0"/>
          <w:color w:val="333333"/>
          <w:spacing w:val="0"/>
          <w:sz w:val="18"/>
          <w:szCs w:val="18"/>
        </w:rPr>
      </w:pPr>
    </w:p>
    <w:p w14:paraId="0273D943">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i w:val="0"/>
          <w:iCs w:val="0"/>
          <w:caps w:val="0"/>
          <w:color w:val="333333"/>
          <w:spacing w:val="0"/>
          <w:sz w:val="28"/>
          <w:szCs w:val="28"/>
          <w:shd w:val="clear" w:fill="FFFFFF"/>
        </w:rPr>
      </w:pPr>
      <w:bookmarkStart w:id="0" w:name="_GoBack"/>
      <w:bookmarkEnd w:id="0"/>
    </w:p>
    <w:p w14:paraId="55023BE3">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陈老，您这么早就在等我们。”6月19日清晨6时，川西北高原细雨蒙蒙，记者按照约定时间抵达72岁的全国劳模陈锡洪家，汽车还未熄火，便看到陈老推开大门笑盈盈地前来迎接。他热情地回复道：“不早啦！春争日，夏争时，耕者宜早不宜迟……”</w:t>
      </w:r>
    </w:p>
    <w:p w14:paraId="744A141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“快来，开饭了。”进入院落，厨房正锅气四起，陈锡洪的妻子夏清珍将清粥小菜、水煮土鸡蛋，还有热腾腾的玉米饼端上了桌，招呼大家落座。</w:t>
      </w:r>
    </w:p>
    <w:p w14:paraId="68832D1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20世纪80年代中期，以雪梨种植为主的金川县农户，家家都养鸡。陈锡洪趁着在外跑运输的机会，运鸡苗回来，夏清珍负责养护和销售。40余年下来，夫妻俩把生计做成了产业，不仅自家日子过得红火，还带领村民共同致富增收。</w:t>
      </w:r>
    </w:p>
    <w:p w14:paraId="64FB36F7">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“养鸡场走向规模化，是我的老婆子一背篓、一背篓‘背’出来的。”陈锡洪自豪地说，“1996年，她就已经是全国三八红旗手了。”</w:t>
      </w:r>
    </w:p>
    <w:p w14:paraId="34A77C4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四川省阿坝藏族羌族自治州金川县，地处青藏高原东南缘，平均海拔超3500米，大渡河水在山间奔涌而过。陈锡洪的家位于县属庆宁乡的半山腰，正院住宅，家禽养殖与田地分布周边，房前屋后井井有条。</w:t>
      </w:r>
    </w:p>
    <w:p w14:paraId="697CDEB6">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看这一片金灿灿，亩产七八百斤没问题。”临近夏至，连日的雨让收割麦子的时间有点紧张，陈锡洪计划着只要天一放晴，就全家齐上阵抢工期。金川县是典型的高山峡谷地貌，陈家的承包地不仅坡高地碎，还面临着时常垮塌的风险。为此，他从2017年开始农田改造，耗费数十万元，才换来今天的田地平整、沟渠贯通。</w:t>
      </w:r>
    </w:p>
    <w:p w14:paraId="501B4EE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“这么大投入，得多少年才收得回呀？”记者不禁疑惑。</w:t>
      </w:r>
    </w:p>
    <w:p w14:paraId="6D33F701">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“很多人都觉得不值，但我们是饿过肚子的人，深知土地的重要性，要算长远。”1952年8月出生的陈锡洪，对土地有着近乎虔诚的珍视。</w:t>
      </w:r>
    </w:p>
    <w:p w14:paraId="014D5ECA">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喂鸡，是陈锡洪日常的“1号”重要事项。每天早上，随着后院鸡舍的灯自动开启，“咯咯咯”的鸡鸣声此起彼伏，这位“守时爷爷”便会一勺一勺地将美味“早餐”送到“鸡宝宝”眼前，同时通过“望闻问切”观察它们的实时状态。</w:t>
      </w:r>
    </w:p>
    <w:p w14:paraId="03F4AD3C">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“鸡饲料有讲究吗？”进入鸡舍后，记者问道。</w:t>
      </w:r>
    </w:p>
    <w:p w14:paraId="7C4F7C46">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“学问可大了，需要各种微量元素，缺哪个都长不好。”陈锡洪打开话匣子，聊起了刚开始养鸡时，只有小学文化的他，每天早上4点起床拉着二儿子陈昌亚一起看养殖专业书，研究饲料配方的往事。</w:t>
      </w:r>
    </w:p>
    <w:p w14:paraId="2D720360">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养殖场总计21个房间，记者跟随陈锡洪的脚步，在鸡苗室、种鸡室、成鸡室、孵化室等房间穿梭，自制养殖笼、恒温控制系统、自动清粪处理器……每扇门的背后都有他引以为傲的养殖“神器”。</w:t>
      </w:r>
    </w:p>
    <w:p w14:paraId="118787A4">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这是大型孵化器，这是专适用于丘陵耕地的小型犁地机……”陈锡洪的介绍，让记者眼前一亮：在这个位于川西北高原的农户家中，“机器换人”已经得到充分实践，无论是家禽养殖，还是农田耕种，都能找到适用性极强的机器和设备。</w:t>
      </w:r>
    </w:p>
    <w:p w14:paraId="10916A0A">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眼下并不是孵化培育商品鸡苗最忙碌的时节，但陈家鸡舍里用于销售的成鸡还有4000多只，每天的工作量依旧不小。喂养、收蛋、清理鸡粪……陈锡洪夫妇加上二儿子和儿媳，忙得脚不沾地。陈锡洪是个闲不住的人，一周前，他专程到成都接回了从上海预订的数百只鸡苗，尝试培育高原养殖新品种。</w:t>
      </w:r>
    </w:p>
    <w:p w14:paraId="02C3535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陈伯，我这几只鸡苗有点蔫儿，粪便也不成形”“陈伯，我要4只成鸡，帮我杀一下”……整个上午，陈锡洪的电话响个不停。在金川县这个仅有5.7万人的高原小县城，作为家庭式规模化家禽养殖的“土专家”，陈锡洪的名字在当地家喻户晓。“高海拔地区销售鸡苗送上门，免费传授养殖技术，永不关手机。”这些年来，他一直坚定践行着自己的承诺。</w:t>
      </w:r>
    </w:p>
    <w:p w14:paraId="6875D5C5">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6月16日，刚刚到任的金川县总工会党组书记赵洪渊登门拜访，就成立以家庭种植、养殖为重点的劳模创新工作室向他征求意见。陈锡洪对此充满期待，“一人富不算富，致富路上有越来越多老乡结伴而行，我这个劳模才当得有价值。”</w:t>
      </w:r>
    </w:p>
    <w:p w14:paraId="31076B7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跟着陈锡洪去县里送货的路上，他谈起了6月初，受邀到县委党校为青年干部培训班授课的事。</w:t>
      </w:r>
    </w:p>
    <w:p w14:paraId="6795856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“讲种地、讲养鸡，有人爱听？”陈锡洪说，他本已打定主意推辞，可当看到党校工作人员为他草拟的主题是“‘永不退休’的产业革命”，立马来了兴致、改了主意。</w:t>
      </w:r>
    </w:p>
    <w:p w14:paraId="4629B945">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“人生苦短，80岁老汉也要转田坎，这就是我要干的事。”陈锡洪，这位72岁的“新农人”，还要续写新的“凤凰传奇”。</w:t>
      </w:r>
    </w:p>
    <w:p w14:paraId="63B0A945">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　</w:t>
      </w:r>
    </w:p>
    <w:p w14:paraId="248C73A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黑体" w:hAnsi="黑体" w:eastAsia="黑体" w:cs="黑体"/>
          <w:i w:val="0"/>
          <w:iCs w:val="0"/>
          <w:caps w:val="0"/>
          <w:color w:val="333333"/>
          <w:spacing w:val="0"/>
          <w:sz w:val="28"/>
          <w:szCs w:val="28"/>
          <w:shd w:val="clear" w:fill="FFFFFF"/>
        </w:rPr>
      </w:pPr>
      <w:r>
        <w:rPr>
          <w:rFonts w:hint="eastAsia" w:ascii="黑体" w:hAnsi="黑体" w:eastAsia="黑体" w:cs="黑体"/>
          <w:i w:val="0"/>
          <w:iCs w:val="0"/>
          <w:caps w:val="0"/>
          <w:color w:val="333333"/>
          <w:spacing w:val="0"/>
          <w:sz w:val="28"/>
          <w:szCs w:val="28"/>
          <w:shd w:val="clear" w:fill="FFFFFF"/>
        </w:rPr>
        <w:t>采访手记</w:t>
      </w:r>
    </w:p>
    <w:p w14:paraId="746A1F61">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从成都出发，驱车200余公里，沿山路蜿蜒，驶入庆宁乡，顺着“世外梨园”路牌方向，途经一条“猛回头”小径，需猛踩油门攀上近乎45度的斜坡，缓缓而上进入高地，才能抵达陈锡洪的家，他的养殖产业、农田果地也都深深扎根在那里。无法想象，过去数十年间，那些从天南海北一一置办回来、服务于种植、养殖的大型机器和设备，那些用于农田改造的数百车砂石，经历了怎样的艰难跋涉。</w:t>
      </w:r>
    </w:p>
    <w:p w14:paraId="1FAF5967">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只有小学文化的陈锡洪，对鸡饲料所需的铁、铜、锌、硒、锰等微量元素信手拈来。为了学好养殖技术，他远赴山东、湖南、安徽等地考察取经，几经挫折不曾放弃。从种鸡养殖、种蛋孵化到鸡苗供应、成鸡销售，他在远山深处摸索出一条适合高原环境的完整产业链，就连鸡粪都能实现堆肥再利用。</w:t>
      </w:r>
    </w:p>
    <w:p w14:paraId="0202B31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采访陈锡洪，于我而言是一次精神洗礼。</w:t>
      </w:r>
    </w:p>
    <w:p w14:paraId="00F383E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陈锡洪说：“产业优先，从前，我的猪圈鸡舍比房子漂亮得多。”直至2008年，他才推倒了自家的土坯房，每年如燕子衔泥筑巢般一点点修建，方才有了今天的宅院。</w:t>
      </w:r>
    </w:p>
    <w:p w14:paraId="67DDE3B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陈锡洪说：“我是农民，到任何时候都要清楚自己的位置，粮食安全很重要，土地永远是根本。”一身农家装扮、站在麦田里的他，与几个月前身着中山装、佩戴劳模奖章走出人民大会堂时，说着同一番话。</w:t>
      </w:r>
    </w:p>
    <w:p w14:paraId="76F1188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这位72岁的老人，毫不吝啬地与乡邻共享技术，在与记者讨论发展与共富话题时，言语中尽是对时光的珍视和深藏于胸的家国深情。</w:t>
      </w:r>
    </w:p>
    <w:p w14:paraId="36AE4FD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碧水青山相映，陈锡洪是川西北高原一颗泛着朴素光芒的“劳动之星”。</w:t>
      </w:r>
    </w:p>
    <w:p w14:paraId="699A4CA6">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p>
    <w:p w14:paraId="70FA85F4">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p>
    <w:p w14:paraId="50633DF0">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p>
    <w:p w14:paraId="47EDD177">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p>
    <w:p w14:paraId="7FEF3334">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p>
    <w:p w14:paraId="3C605101">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p>
    <w:p w14:paraId="3C9DE526">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p>
    <w:p w14:paraId="2BB6D457">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ascii="宋体" w:hAnsi="宋体" w:eastAsia="宋体" w:cs="宋体"/>
          <w:i w:val="0"/>
          <w:iCs w:val="0"/>
          <w:caps w:val="0"/>
          <w:color w:val="333333"/>
          <w:spacing w:val="0"/>
          <w:sz w:val="28"/>
          <w:szCs w:val="28"/>
          <w:shd w:val="clear" w:fill="FFFFFF"/>
        </w:rPr>
      </w:pPr>
    </w:p>
    <w:p w14:paraId="0D344356">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ascii="华文中宋" w:hAnsi="华文中宋" w:eastAsia="华文中宋" w:cs="华文中宋"/>
          <w:i w:val="0"/>
          <w:iCs w:val="0"/>
          <w:caps w:val="0"/>
          <w:color w:val="333333"/>
          <w:spacing w:val="0"/>
          <w:sz w:val="28"/>
          <w:szCs w:val="28"/>
          <w:shd w:val="clear" w:fill="FFFFFF"/>
          <w:lang w:eastAsia="zh-CN"/>
        </w:rPr>
      </w:pPr>
      <w:r>
        <w:rPr>
          <w:rFonts w:hint="eastAsia" w:ascii="华文中宋" w:hAnsi="华文中宋" w:eastAsia="华文中宋" w:cs="华文中宋"/>
          <w:i w:val="0"/>
          <w:iCs w:val="0"/>
          <w:caps w:val="0"/>
          <w:color w:val="333333"/>
          <w:spacing w:val="0"/>
          <w:sz w:val="28"/>
          <w:szCs w:val="28"/>
          <w:shd w:val="clear" w:fill="FFFFFF"/>
          <w:lang w:eastAsia="zh-CN"/>
        </w:rPr>
        <w:t>代表作一版面图</w:t>
      </w:r>
    </w:p>
    <w:p w14:paraId="1891780D">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ascii="华文中宋" w:hAnsi="华文中宋" w:eastAsia="华文中宋" w:cs="华文中宋"/>
          <w:i w:val="0"/>
          <w:iCs w:val="0"/>
          <w:caps w:val="0"/>
          <w:color w:val="333333"/>
          <w:spacing w:val="0"/>
          <w:sz w:val="28"/>
          <w:szCs w:val="28"/>
          <w:shd w:val="clear" w:fill="FFFFFF"/>
          <w:lang w:eastAsia="zh-CN"/>
        </w:rPr>
      </w:pPr>
      <w:r>
        <w:rPr>
          <w:rFonts w:hint="eastAsia" w:ascii="华文中宋" w:hAnsi="华文中宋" w:eastAsia="华文中宋" w:cs="华文中宋"/>
          <w:i w:val="0"/>
          <w:iCs w:val="0"/>
          <w:caps w:val="0"/>
          <w:color w:val="333333"/>
          <w:spacing w:val="0"/>
          <w:sz w:val="28"/>
          <w:szCs w:val="28"/>
          <w:shd w:val="clear" w:fill="FFFFFF"/>
          <w:lang w:eastAsia="zh-CN"/>
        </w:rPr>
        <w:drawing>
          <wp:inline distT="0" distB="0" distL="114300" distR="114300">
            <wp:extent cx="5271770" cy="7658100"/>
            <wp:effectExtent l="0" t="0" r="5080" b="0"/>
            <wp:docPr id="10" name="图片 10" descr="grrb202505125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grrb202505125_01"/>
                    <pic:cNvPicPr>
                      <a:picLocks noChangeAspect="1"/>
                    </pic:cNvPicPr>
                  </pic:nvPicPr>
                  <pic:blipFill>
                    <a:blip r:embed="rId11"/>
                    <a:stretch>
                      <a:fillRect/>
                    </a:stretch>
                  </pic:blipFill>
                  <pic:spPr>
                    <a:xfrm>
                      <a:off x="0" y="0"/>
                      <a:ext cx="5271770" cy="7658100"/>
                    </a:xfrm>
                    <a:prstGeom prst="rect">
                      <a:avLst/>
                    </a:prstGeom>
                  </pic:spPr>
                </pic:pic>
              </a:graphicData>
            </a:graphic>
          </wp:inline>
        </w:drawing>
      </w:r>
    </w:p>
    <w:p w14:paraId="720F6F1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p>
    <w:p w14:paraId="14E6DDA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宋体" w:hAnsi="宋体" w:eastAsia="宋体" w:cs="宋体"/>
          <w:i w:val="0"/>
          <w:iCs w:val="0"/>
          <w:caps w:val="0"/>
          <w:color w:val="333333"/>
          <w:spacing w:val="0"/>
          <w:sz w:val="28"/>
          <w:szCs w:val="28"/>
          <w:shd w:val="clear" w:fill="FFFFFF"/>
        </w:rPr>
      </w:pPr>
    </w:p>
    <w:p w14:paraId="1C27D25D">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ascii="华文中宋" w:hAnsi="华文中宋" w:eastAsia="华文中宋" w:cs="华文中宋"/>
          <w:i w:val="0"/>
          <w:iCs w:val="0"/>
          <w:caps w:val="0"/>
          <w:color w:val="333333"/>
          <w:spacing w:val="0"/>
          <w:sz w:val="28"/>
          <w:szCs w:val="28"/>
          <w:shd w:val="clear" w:fill="FFFFFF"/>
          <w:lang w:eastAsia="zh-CN"/>
        </w:rPr>
      </w:pPr>
      <w:r>
        <w:rPr>
          <w:rFonts w:hint="eastAsia" w:ascii="华文中宋" w:hAnsi="华文中宋" w:eastAsia="华文中宋" w:cs="华文中宋"/>
          <w:i w:val="0"/>
          <w:iCs w:val="0"/>
          <w:caps w:val="0"/>
          <w:color w:val="333333"/>
          <w:spacing w:val="0"/>
          <w:sz w:val="28"/>
          <w:szCs w:val="28"/>
          <w:shd w:val="clear" w:fill="FFFFFF"/>
          <w:lang w:eastAsia="zh-CN"/>
        </w:rPr>
        <w:t>代表作二版面图</w:t>
      </w:r>
    </w:p>
    <w:p w14:paraId="01C71A68">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ascii="华文中宋" w:hAnsi="华文中宋" w:eastAsia="华文中宋" w:cs="华文中宋"/>
          <w:i w:val="0"/>
          <w:iCs w:val="0"/>
          <w:caps w:val="0"/>
          <w:color w:val="333333"/>
          <w:spacing w:val="0"/>
          <w:sz w:val="28"/>
          <w:szCs w:val="28"/>
          <w:shd w:val="clear" w:fill="FFFFFF"/>
          <w:lang w:eastAsia="zh-CN"/>
        </w:rPr>
      </w:pPr>
      <w:r>
        <w:rPr>
          <w:rFonts w:hint="eastAsia" w:ascii="华文中宋" w:hAnsi="华文中宋" w:eastAsia="华文中宋" w:cs="华文中宋"/>
          <w:i w:val="0"/>
          <w:iCs w:val="0"/>
          <w:caps w:val="0"/>
          <w:color w:val="333333"/>
          <w:spacing w:val="0"/>
          <w:sz w:val="28"/>
          <w:szCs w:val="28"/>
          <w:shd w:val="clear" w:fill="FFFFFF"/>
          <w:lang w:eastAsia="zh-CN"/>
        </w:rPr>
        <w:drawing>
          <wp:inline distT="0" distB="0" distL="114300" distR="114300">
            <wp:extent cx="5271770" cy="7656830"/>
            <wp:effectExtent l="0" t="0" r="5080" b="1270"/>
            <wp:docPr id="11" name="图片 11" descr="grrb202505195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grrb202505195_01"/>
                    <pic:cNvPicPr>
                      <a:picLocks noChangeAspect="1"/>
                    </pic:cNvPicPr>
                  </pic:nvPicPr>
                  <pic:blipFill>
                    <a:blip r:embed="rId12"/>
                    <a:stretch>
                      <a:fillRect/>
                    </a:stretch>
                  </pic:blipFill>
                  <pic:spPr>
                    <a:xfrm>
                      <a:off x="0" y="0"/>
                      <a:ext cx="5271770" cy="7656830"/>
                    </a:xfrm>
                    <a:prstGeom prst="rect">
                      <a:avLst/>
                    </a:prstGeom>
                  </pic:spPr>
                </pic:pic>
              </a:graphicData>
            </a:graphic>
          </wp:inline>
        </w:drawing>
      </w:r>
    </w:p>
    <w:p w14:paraId="10D302C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ascii="华文中宋" w:hAnsi="华文中宋" w:eastAsia="华文中宋" w:cs="华文中宋"/>
          <w:i w:val="0"/>
          <w:iCs w:val="0"/>
          <w:caps w:val="0"/>
          <w:color w:val="333333"/>
          <w:spacing w:val="0"/>
          <w:sz w:val="28"/>
          <w:szCs w:val="28"/>
          <w:shd w:val="clear" w:fill="FFFFFF"/>
          <w:lang w:eastAsia="zh-CN"/>
        </w:rPr>
      </w:pPr>
    </w:p>
    <w:p w14:paraId="2ADF2801">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ascii="华文中宋" w:hAnsi="华文中宋" w:eastAsia="华文中宋" w:cs="华文中宋"/>
          <w:i w:val="0"/>
          <w:iCs w:val="0"/>
          <w:caps w:val="0"/>
          <w:color w:val="333333"/>
          <w:spacing w:val="0"/>
          <w:sz w:val="28"/>
          <w:szCs w:val="28"/>
          <w:shd w:val="clear" w:fill="FFFFFF"/>
          <w:lang w:eastAsia="zh-CN"/>
        </w:rPr>
      </w:pPr>
    </w:p>
    <w:p w14:paraId="70D81AB5">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ascii="华文中宋" w:hAnsi="华文中宋" w:eastAsia="华文中宋" w:cs="华文中宋"/>
          <w:i w:val="0"/>
          <w:iCs w:val="0"/>
          <w:caps w:val="0"/>
          <w:color w:val="333333"/>
          <w:spacing w:val="0"/>
          <w:sz w:val="28"/>
          <w:szCs w:val="28"/>
          <w:shd w:val="clear" w:fill="FFFFFF"/>
          <w:lang w:eastAsia="zh-CN"/>
        </w:rPr>
      </w:pPr>
      <w:r>
        <w:rPr>
          <w:rFonts w:hint="eastAsia" w:ascii="华文中宋" w:hAnsi="华文中宋" w:eastAsia="华文中宋" w:cs="华文中宋"/>
          <w:i w:val="0"/>
          <w:iCs w:val="0"/>
          <w:caps w:val="0"/>
          <w:color w:val="333333"/>
          <w:spacing w:val="0"/>
          <w:sz w:val="28"/>
          <w:szCs w:val="28"/>
          <w:shd w:val="clear" w:fill="FFFFFF"/>
          <w:lang w:eastAsia="zh-CN"/>
        </w:rPr>
        <w:t>代表作三版面图</w:t>
      </w:r>
    </w:p>
    <w:p w14:paraId="43250254">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ascii="华文中宋" w:hAnsi="华文中宋" w:eastAsia="华文中宋" w:cs="华文中宋"/>
          <w:i w:val="0"/>
          <w:iCs w:val="0"/>
          <w:caps w:val="0"/>
          <w:color w:val="333333"/>
          <w:spacing w:val="0"/>
          <w:sz w:val="28"/>
          <w:szCs w:val="28"/>
          <w:shd w:val="clear" w:fill="FFFFFF"/>
          <w:lang w:eastAsia="zh-CN"/>
        </w:rPr>
      </w:pPr>
      <w:r>
        <w:rPr>
          <w:rFonts w:hint="eastAsia" w:ascii="华文中宋" w:hAnsi="华文中宋" w:eastAsia="华文中宋" w:cs="华文中宋"/>
          <w:i w:val="0"/>
          <w:iCs w:val="0"/>
          <w:caps w:val="0"/>
          <w:color w:val="333333"/>
          <w:spacing w:val="0"/>
          <w:sz w:val="28"/>
          <w:szCs w:val="28"/>
          <w:shd w:val="clear" w:fill="FFFFFF"/>
          <w:lang w:eastAsia="zh-CN"/>
        </w:rPr>
        <w:drawing>
          <wp:inline distT="0" distB="0" distL="114300" distR="114300">
            <wp:extent cx="5271770" cy="7656830"/>
            <wp:effectExtent l="0" t="0" r="5080" b="1270"/>
            <wp:docPr id="12" name="图片 12" descr="grrb202507075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grrb202507075_01"/>
                    <pic:cNvPicPr>
                      <a:picLocks noChangeAspect="1"/>
                    </pic:cNvPicPr>
                  </pic:nvPicPr>
                  <pic:blipFill>
                    <a:blip r:embed="rId13"/>
                    <a:stretch>
                      <a:fillRect/>
                    </a:stretch>
                  </pic:blipFill>
                  <pic:spPr>
                    <a:xfrm>
                      <a:off x="0" y="0"/>
                      <a:ext cx="5271770" cy="7656830"/>
                    </a:xfrm>
                    <a:prstGeom prst="rect">
                      <a:avLst/>
                    </a:prstGeom>
                  </pic:spPr>
                </pic:pic>
              </a:graphicData>
            </a:graphic>
          </wp:inline>
        </w:drawing>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9BCD6F1-7838-49D7-A82C-F4948B54A6BF}"/>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2312">
    <w:panose1 w:val="02000000000000000000"/>
    <w:charset w:val="86"/>
    <w:family w:val="auto"/>
    <w:pitch w:val="default"/>
    <w:sig w:usb0="A00002BF" w:usb1="184F6CFA" w:usb2="00000012" w:usb3="00000000" w:csb0="00040001" w:csb1="00000000"/>
    <w:embedRegular r:id="rId2" w:fontKey="{86555A49-1A45-41FD-B52F-19956EA93112}"/>
  </w:font>
  <w:font w:name="方正小标宋简体">
    <w:panose1 w:val="02010600010101010101"/>
    <w:charset w:val="86"/>
    <w:family w:val="script"/>
    <w:pitch w:val="default"/>
    <w:sig w:usb0="00000001" w:usb1="080E0000" w:usb2="00000000" w:usb3="00000000" w:csb0="00040000" w:csb1="00000000"/>
    <w:embedRegular r:id="rId3" w:fontKey="{B39EDFE3-47D9-494E-90C8-DD6D509F7161}"/>
  </w:font>
  <w:font w:name="华文中宋">
    <w:panose1 w:val="02010600040101010101"/>
    <w:charset w:val="86"/>
    <w:family w:val="auto"/>
    <w:pitch w:val="default"/>
    <w:sig w:usb0="00000287" w:usb1="080F0000" w:usb2="00000000" w:usb3="00000000" w:csb0="0004009F" w:csb1="DFD70000"/>
    <w:embedRegular r:id="rId4" w:fontKey="{6BD4D63A-E90E-4B85-B744-09DDA985249B}"/>
  </w:font>
  <w:font w:name="仿宋">
    <w:panose1 w:val="02010609060101010101"/>
    <w:charset w:val="86"/>
    <w:family w:val="auto"/>
    <w:pitch w:val="default"/>
    <w:sig w:usb0="800002BF" w:usb1="38CF7CFA" w:usb2="00000016" w:usb3="00000000" w:csb0="00040001" w:csb1="00000000"/>
    <w:embedRegular r:id="rId5" w:fontKey="{0F785667-B23F-4DC6-BF95-396A0B329C17}"/>
  </w:font>
  <w:font w:name="方正仿宋_GBK">
    <w:panose1 w:val="02000000000000000000"/>
    <w:charset w:val="86"/>
    <w:family w:val="auto"/>
    <w:pitch w:val="default"/>
    <w:sig w:usb0="A00002BF" w:usb1="38CF7CFA" w:usb2="00082016" w:usb3="00000000" w:csb0="00040001" w:csb1="00000000"/>
    <w:embedRegular r:id="rId6" w:fontKey="{CC61CC3B-124C-487D-B75B-D862095D3D63}"/>
  </w:font>
  <w:font w:name="楷体">
    <w:panose1 w:val="02010609060101010101"/>
    <w:charset w:val="86"/>
    <w:family w:val="modern"/>
    <w:pitch w:val="default"/>
    <w:sig w:usb0="800002BF" w:usb1="38CF7CFA" w:usb2="00000016" w:usb3="00000000" w:csb0="00040001" w:csb1="00000000"/>
    <w:embedRegular r:id="rId7" w:fontKey="{6D4BA717-98A0-4711-99DF-D17B5A270AFC}"/>
  </w:font>
  <w:font w:name="微软雅黑">
    <w:panose1 w:val="020B0503020204020204"/>
    <w:charset w:val="86"/>
    <w:family w:val="auto"/>
    <w:pitch w:val="default"/>
    <w:sig w:usb0="80000287" w:usb1="280F3C52" w:usb2="00000016" w:usb3="00000000" w:csb0="0004001F" w:csb1="00000000"/>
    <w:embedRegular r:id="rId8" w:fontKey="{BA966A44-0DDC-4192-B6D3-7DFC40C25C46}"/>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7153B">
    <w:pPr>
      <w:pStyle w:val="3"/>
      <w:spacing w:after="0" w:line="320" w:lineRule="exact"/>
      <w:ind w:firstLine="602"/>
      <w:rPr>
        <w:rFonts w:hint="eastAsia" w:ascii="楷体" w:hAnsi="楷体" w:eastAsia="楷体"/>
        <w:b/>
        <w:sz w:val="30"/>
        <w:szCs w:val="3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5C7268"/>
    <w:rsid w:val="02F9157D"/>
    <w:rsid w:val="095C5ACD"/>
    <w:rsid w:val="0D766FD4"/>
    <w:rsid w:val="103E4A53"/>
    <w:rsid w:val="13BD5858"/>
    <w:rsid w:val="17C6473B"/>
    <w:rsid w:val="1D7768AC"/>
    <w:rsid w:val="291819B2"/>
    <w:rsid w:val="33363900"/>
    <w:rsid w:val="3BD05F99"/>
    <w:rsid w:val="43E70CE7"/>
    <w:rsid w:val="4466626A"/>
    <w:rsid w:val="467C16C9"/>
    <w:rsid w:val="48F07B02"/>
    <w:rsid w:val="4CA94913"/>
    <w:rsid w:val="4FF95880"/>
    <w:rsid w:val="55945613"/>
    <w:rsid w:val="5B8B0449"/>
    <w:rsid w:val="5BBFC0B2"/>
    <w:rsid w:val="5D250E1A"/>
    <w:rsid w:val="5DD3E74B"/>
    <w:rsid w:val="6AF93061"/>
    <w:rsid w:val="6EF5C53E"/>
    <w:rsid w:val="70CD2B43"/>
    <w:rsid w:val="73F26870"/>
    <w:rsid w:val="7BCC4FD8"/>
    <w:rsid w:val="7F3F35FF"/>
    <w:rsid w:val="8DF3F3BF"/>
    <w:rsid w:val="DF5FEE58"/>
    <w:rsid w:val="E7BF023C"/>
    <w:rsid w:val="FD2E37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方正仿宋_GB2312" w:asciiTheme="minorHAnsi" w:hAnsiTheme="minorHAnsi" w:cstheme="minorBidi"/>
      <w:kern w:val="2"/>
      <w:sz w:val="32"/>
      <w:szCs w:val="22"/>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Body Text 3"/>
    <w:basedOn w:val="1"/>
    <w:unhideWhenUsed/>
    <w:qFormat/>
    <w:uiPriority w:val="99"/>
    <w:pPr>
      <w:spacing w:after="120"/>
    </w:pPr>
    <w:rPr>
      <w:sz w:val="16"/>
      <w:szCs w:val="16"/>
    </w:rPr>
  </w:style>
  <w:style w:type="paragraph" w:styleId="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25</Pages>
  <Words>8252</Words>
  <Characters>8501</Characters>
  <Lines>0</Lines>
  <Paragraphs>0</Paragraphs>
  <TotalTime>0</TotalTime>
  <ScaleCrop>false</ScaleCrop>
  <LinksUpToDate>false</LinksUpToDate>
  <CharactersWithSpaces>8610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2026-04-09T06:18:00Z</dcterms:created>
  <dc:creator>EDY</dc:creator>
  <cp:lastModifiedBy>踏歌起舞</cp:lastModifiedBy>
  <dcterms:modified xsi:type="dcterms:W3CDTF">2026-05-12T09:07:28Z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eyJoZGlkIjoiZDIzZWQ1MDJlMWUyNDZhZWQ0YjdhZDM5ZDdiMTFkODAiLCJ1c2VySWQiOiIzMjY3MzYyNzkifQ==</vt:lpwstr>
  </property>
  <property fmtid="{D5CDD505-2E9C-101B-9397-08002B2CF9AE}" pid="4" name="ICV">
    <vt:lpwstr>D1E8F804244740EF9C47E280E765C5A0_12</vt:lpwstr>
  </property>
</Properties>
</file>